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21B5C88F"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7A61E8">
        <w:rPr>
          <w:rFonts w:ascii="Arial" w:eastAsia="Times New Roman" w:hAnsi="Arial"/>
          <w:b/>
          <w:sz w:val="24"/>
          <w:szCs w:val="24"/>
          <w:lang w:val="en-GB"/>
        </w:rPr>
        <w:t>1</w:t>
      </w:r>
      <w:r w:rsidR="00340D63">
        <w:rPr>
          <w:rFonts w:ascii="Arial" w:eastAsia="Times New Roman" w:hAnsi="Arial"/>
          <w:b/>
          <w:sz w:val="24"/>
          <w:szCs w:val="24"/>
          <w:lang w:val="en-GB"/>
        </w:rPr>
        <w:t>9</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bookmarkStart w:id="1" w:name="_GoBack"/>
      <w:r w:rsidR="00BF4846" w:rsidRPr="00BF4846">
        <w:rPr>
          <w:rFonts w:ascii="Arial" w:eastAsia="Times New Roman" w:hAnsi="Arial"/>
          <w:b/>
          <w:bCs/>
          <w:sz w:val="24"/>
          <w:szCs w:val="24"/>
          <w:lang w:val="en-GB"/>
        </w:rPr>
        <w:t>R2-2208481</w:t>
      </w:r>
      <w:bookmarkEnd w:id="1"/>
    </w:p>
    <w:p w14:paraId="338512CF" w14:textId="0B5CD0E9" w:rsidR="00F54DA5" w:rsidRPr="00F54DA5" w:rsidRDefault="0051206D" w:rsidP="00F54DA5">
      <w:pPr>
        <w:tabs>
          <w:tab w:val="right" w:pos="9639"/>
        </w:tabs>
        <w:overflowPunct/>
        <w:autoSpaceDE/>
        <w:autoSpaceDN/>
        <w:adjustRightInd/>
        <w:jc w:val="left"/>
        <w:textAlignment w:val="auto"/>
        <w:rPr>
          <w:rFonts w:ascii="Arial" w:hAnsi="Arial" w:cs="Arial"/>
          <w:b/>
          <w:sz w:val="24"/>
          <w:szCs w:val="24"/>
          <w:lang w:val="en-GB" w:eastAsia="en-US"/>
        </w:rPr>
      </w:pPr>
      <w:r w:rsidRPr="0051206D">
        <w:rPr>
          <w:rFonts w:ascii="Arial" w:hAnsi="Arial" w:cs="Arial"/>
          <w:b/>
          <w:sz w:val="24"/>
          <w:szCs w:val="24"/>
          <w:lang w:val="en-GB" w:eastAsia="en-US"/>
        </w:rPr>
        <w:t>Online, August 17th - 2</w:t>
      </w:r>
      <w:r w:rsidR="009357EE">
        <w:rPr>
          <w:rFonts w:ascii="Arial" w:hAnsi="Arial" w:cs="Arial"/>
          <w:b/>
          <w:sz w:val="24"/>
          <w:szCs w:val="24"/>
          <w:lang w:val="en-GB" w:eastAsia="en-US"/>
        </w:rPr>
        <w:t>9</w:t>
      </w:r>
      <w:r w:rsidRPr="0051206D">
        <w:rPr>
          <w:rFonts w:ascii="Arial" w:hAnsi="Arial" w:cs="Arial"/>
          <w:b/>
          <w:sz w:val="24"/>
          <w:szCs w:val="24"/>
          <w:lang w:val="en-GB" w:eastAsia="en-US"/>
        </w:rPr>
        <w:t>th,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F115B1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150DE">
        <w:rPr>
          <w:rFonts w:ascii="Arial" w:eastAsia="MS Mincho" w:hAnsi="Arial" w:cs="Arial"/>
          <w:b/>
          <w:bCs/>
          <w:sz w:val="24"/>
          <w:lang w:val="en-GB" w:eastAsia="en-US"/>
        </w:rPr>
        <w:t>8.15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864B97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150DE">
        <w:rPr>
          <w:rFonts w:ascii="Arial" w:eastAsia="Times New Roman" w:hAnsi="Arial" w:cs="Arial"/>
          <w:b/>
          <w:bCs/>
          <w:sz w:val="24"/>
          <w:lang w:val="en-GB" w:eastAsia="en-US"/>
        </w:rPr>
        <w:t xml:space="preserve">RAN2 impact to support Rel-18 UL </w:t>
      </w:r>
      <w:proofErr w:type="spellStart"/>
      <w:r w:rsidR="00D150DE">
        <w:rPr>
          <w:rFonts w:ascii="Arial" w:eastAsia="Times New Roman" w:hAnsi="Arial" w:cs="Arial"/>
          <w:b/>
          <w:bCs/>
          <w:sz w:val="24"/>
          <w:lang w:val="en-GB" w:eastAsia="en-US"/>
        </w:rPr>
        <w:t>Tx</w:t>
      </w:r>
      <w:proofErr w:type="spellEnd"/>
      <w:r w:rsidR="00D150DE">
        <w:rPr>
          <w:rFonts w:ascii="Arial" w:eastAsia="Times New Roman" w:hAnsi="Arial" w:cs="Arial"/>
          <w:b/>
          <w:bCs/>
          <w:sz w:val="24"/>
          <w:lang w:val="en-GB" w:eastAsia="en-US"/>
        </w:rPr>
        <w:t xml:space="preserve"> switching enhancements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5299B193" w14:textId="1A922717" w:rsidR="00F60DBA" w:rsidRDefault="001B5F31" w:rsidP="007F2C8B">
      <w:pPr>
        <w:rPr>
          <w:szCs w:val="22"/>
        </w:rPr>
      </w:pPr>
      <w:r>
        <w:rPr>
          <w:szCs w:val="22"/>
        </w:rPr>
        <w:t xml:space="preserve">The dynamic uplink </w:t>
      </w:r>
      <w:proofErr w:type="spellStart"/>
      <w:proofErr w:type="gramStart"/>
      <w:r>
        <w:rPr>
          <w:szCs w:val="22"/>
        </w:rPr>
        <w:t>Tx</w:t>
      </w:r>
      <w:proofErr w:type="spellEnd"/>
      <w:proofErr w:type="gramEnd"/>
      <w:r>
        <w:rPr>
          <w:szCs w:val="22"/>
        </w:rPr>
        <w:t xml:space="preserve"> switching (including 1Tx-2Tx and 2Tx-2Tx) between 2 bands has been specified in Rel-16 and Rel-17. For further uplink performance improvement, more bands </w:t>
      </w:r>
      <w:r w:rsidR="00DC2AD0">
        <w:rPr>
          <w:szCs w:val="22"/>
        </w:rPr>
        <w:t xml:space="preserve">can be supported </w:t>
      </w:r>
      <w:r>
        <w:rPr>
          <w:szCs w:val="22"/>
        </w:rPr>
        <w:t xml:space="preserve">for UL </w:t>
      </w:r>
      <w:proofErr w:type="spellStart"/>
      <w:proofErr w:type="gramStart"/>
      <w:r>
        <w:rPr>
          <w:szCs w:val="22"/>
        </w:rPr>
        <w:t>Tx</w:t>
      </w:r>
      <w:proofErr w:type="spellEnd"/>
      <w:proofErr w:type="gramEnd"/>
      <w:r>
        <w:rPr>
          <w:szCs w:val="22"/>
        </w:rPr>
        <w:t xml:space="preserve"> switching in Rel-18, </w:t>
      </w:r>
      <w:r w:rsidR="00F60DBA">
        <w:rPr>
          <w:szCs w:val="22"/>
        </w:rPr>
        <w:t xml:space="preserve">as captured </w:t>
      </w:r>
      <w:r w:rsidR="003F2886">
        <w:rPr>
          <w:szCs w:val="22"/>
        </w:rPr>
        <w:t xml:space="preserve">in </w:t>
      </w:r>
      <w:r w:rsidR="003F2886" w:rsidRPr="003F2886">
        <w:rPr>
          <w:szCs w:val="22"/>
        </w:rPr>
        <w:t>RP-213577</w:t>
      </w:r>
      <w:r w:rsidR="00107545">
        <w:rPr>
          <w:szCs w:val="22"/>
        </w:rPr>
        <w:t>[1]</w:t>
      </w:r>
      <w:r w:rsidR="003F2886">
        <w:rPr>
          <w:szCs w:val="22"/>
        </w:rPr>
        <w:t xml:space="preserve"> for</w:t>
      </w:r>
      <w:r w:rsidR="00F60DBA">
        <w:rPr>
          <w:szCs w:val="22"/>
        </w:rPr>
        <w:t xml:space="preserve"> multi-carrier enhancement work item.</w:t>
      </w:r>
    </w:p>
    <w:tbl>
      <w:tblPr>
        <w:tblStyle w:val="af2"/>
        <w:tblW w:w="0" w:type="auto"/>
        <w:tblLook w:val="04A0" w:firstRow="1" w:lastRow="0" w:firstColumn="1" w:lastColumn="0" w:noHBand="0" w:noVBand="1"/>
      </w:tblPr>
      <w:tblGrid>
        <w:gridCol w:w="9628"/>
      </w:tblGrid>
      <w:tr w:rsidR="003F2886" w14:paraId="0FB7E262" w14:textId="77777777" w:rsidTr="003F2886">
        <w:tc>
          <w:tcPr>
            <w:tcW w:w="9628" w:type="dxa"/>
          </w:tcPr>
          <w:p w14:paraId="739EA303" w14:textId="77777777" w:rsidR="003F2886" w:rsidRDefault="003F2886" w:rsidP="003F2886">
            <w:pPr>
              <w:rPr>
                <w:sz w:val="20"/>
                <w:lang w:eastAsia="ja-JP"/>
              </w:rPr>
            </w:pPr>
            <w:r>
              <w:rPr>
                <w:rStyle w:val="af5"/>
                <w:i w:val="0"/>
                <w:iCs w:val="0"/>
                <w:lang w:eastAsia="ja-JP"/>
              </w:rPr>
              <w:t xml:space="preserve">2. </w:t>
            </w:r>
            <w:r>
              <w:rPr>
                <w:lang w:eastAsia="ja-JP"/>
              </w:rPr>
              <w:t>Study and if necessary specify following enhancements for multi-carrier UL operation [RAN1, RAN2, RAN4]</w:t>
            </w:r>
          </w:p>
          <w:p w14:paraId="27E09670" w14:textId="77777777" w:rsidR="003F2886" w:rsidRDefault="003F2886" w:rsidP="003F2886">
            <w:pPr>
              <w:numPr>
                <w:ilvl w:val="0"/>
                <w:numId w:val="32"/>
              </w:numPr>
              <w:spacing w:before="0" w:after="180"/>
              <w:jc w:val="left"/>
              <w:textAlignment w:val="auto"/>
              <w:rPr>
                <w:lang w:eastAsia="en-GB"/>
              </w:rPr>
            </w:pPr>
            <w:r>
              <w:t xml:space="preserve">UL </w:t>
            </w:r>
            <w:proofErr w:type="spellStart"/>
            <w:r>
              <w:t>Tx</w:t>
            </w:r>
            <w:proofErr w:type="spellEnd"/>
            <w:r>
              <w:t xml:space="preserve"> switching schemes </w:t>
            </w:r>
            <w:r w:rsidRPr="003F2886">
              <w:rPr>
                <w:b/>
              </w:rPr>
              <w:t>across up to 3 or 4 bands</w:t>
            </w:r>
            <w:r>
              <w:t xml:space="preserve"> with restriction of up to </w:t>
            </w:r>
            <w:r w:rsidRPr="003F2886">
              <w:rPr>
                <w:b/>
              </w:rPr>
              <w:t xml:space="preserve">2 </w:t>
            </w:r>
            <w:proofErr w:type="spellStart"/>
            <w:r w:rsidRPr="003F2886">
              <w:rPr>
                <w:b/>
              </w:rPr>
              <w:t>Tx</w:t>
            </w:r>
            <w:proofErr w:type="spellEnd"/>
            <w:r w:rsidRPr="003F2886">
              <w:rPr>
                <w:b/>
              </w:rPr>
              <w:t xml:space="preserve"> simultaneous transmission</w:t>
            </w:r>
            <w:r>
              <w:t xml:space="preserve"> for FR1 UEs, including mechanisms to enable </w:t>
            </w:r>
            <w:r w:rsidRPr="003F2886">
              <w:rPr>
                <w:b/>
              </w:rPr>
              <w:t>more configured UL bands than its simultaneous transmission capability</w:t>
            </w:r>
            <w:r>
              <w:t xml:space="preserve"> and to support dynamic </w:t>
            </w:r>
            <w:proofErr w:type="spellStart"/>
            <w:r>
              <w:t>Tx</w:t>
            </w:r>
            <w:proofErr w:type="spellEnd"/>
            <w:r>
              <w:t xml:space="preserve"> carrier switching across the configured bands for both single TAG and multiple TAGs configurations (RAN1, RAN4)</w:t>
            </w:r>
          </w:p>
          <w:p w14:paraId="6DF81356" w14:textId="77777777" w:rsidR="003F2886" w:rsidRPr="003F2886" w:rsidRDefault="003F2886" w:rsidP="003F2886">
            <w:pPr>
              <w:numPr>
                <w:ilvl w:val="1"/>
                <w:numId w:val="32"/>
              </w:numPr>
              <w:spacing w:before="0" w:after="180"/>
              <w:jc w:val="left"/>
              <w:textAlignment w:val="auto"/>
              <w:rPr>
                <w:b/>
              </w:rPr>
            </w:pPr>
            <w:r w:rsidRPr="003F2886">
              <w:rPr>
                <w:b/>
                <w:lang w:eastAsia="ja-JP"/>
              </w:rPr>
              <w:t xml:space="preserve">UE capability and RRC configuration related </w:t>
            </w:r>
            <w:proofErr w:type="spellStart"/>
            <w:r w:rsidRPr="003F2886">
              <w:rPr>
                <w:b/>
                <w:lang w:eastAsia="ja-JP"/>
              </w:rPr>
              <w:t>signalling</w:t>
            </w:r>
            <w:proofErr w:type="spellEnd"/>
            <w:r w:rsidRPr="003F2886">
              <w:rPr>
                <w:b/>
                <w:lang w:eastAsia="ja-JP"/>
              </w:rPr>
              <w:t xml:space="preserve"> (RAN2)</w:t>
            </w:r>
          </w:p>
          <w:p w14:paraId="610AC379" w14:textId="77777777" w:rsidR="003F2886" w:rsidRDefault="003F2886" w:rsidP="003F2886">
            <w:pPr>
              <w:numPr>
                <w:ilvl w:val="1"/>
                <w:numId w:val="32"/>
              </w:numPr>
              <w:spacing w:before="0" w:after="180"/>
              <w:jc w:val="left"/>
              <w:textAlignment w:val="auto"/>
            </w:pPr>
            <w:r>
              <w:rPr>
                <w:lang w:eastAsia="ja-JP"/>
              </w:rPr>
              <w:t xml:space="preserve">Note: strive for </w:t>
            </w:r>
            <w:r>
              <w:t>RAN1/2 design agnostic with the number of bands, i.e., common design between 3 and 4 bands</w:t>
            </w:r>
          </w:p>
          <w:p w14:paraId="74F9F543" w14:textId="77777777" w:rsidR="003F2886" w:rsidRDefault="003F2886" w:rsidP="003F2886">
            <w:pPr>
              <w:numPr>
                <w:ilvl w:val="1"/>
                <w:numId w:val="32"/>
              </w:numPr>
              <w:spacing w:before="0" w:after="180"/>
              <w:jc w:val="left"/>
              <w:textAlignment w:val="auto"/>
            </w:pPr>
            <w:r>
              <w:rPr>
                <w:lang w:eastAsia="ja-JP"/>
              </w:rPr>
              <w:t>Note: no additional TAG is introduced for UL transmission on a carrier without corresponding DL carrier</w:t>
            </w:r>
          </w:p>
          <w:p w14:paraId="1AFDA537" w14:textId="0D72AA96" w:rsidR="003F2886" w:rsidRPr="003F2886" w:rsidRDefault="003F2886" w:rsidP="007F2C8B">
            <w:pPr>
              <w:numPr>
                <w:ilvl w:val="1"/>
                <w:numId w:val="32"/>
              </w:numPr>
              <w:spacing w:before="0" w:after="180"/>
              <w:jc w:val="left"/>
              <w:textAlignment w:val="auto"/>
            </w:pPr>
            <w:r>
              <w:rPr>
                <w:lang w:eastAsia="ja-JP"/>
              </w:rPr>
              <w:t>Note: this objective does not target to extend the SUL framework to support more than 1 SUL for 1 NUL</w:t>
            </w:r>
          </w:p>
        </w:tc>
      </w:tr>
    </w:tbl>
    <w:p w14:paraId="0371754E" w14:textId="04717DA0" w:rsidR="003F2886" w:rsidRDefault="00DC2AD0" w:rsidP="007F2C8B">
      <w:pPr>
        <w:rPr>
          <w:szCs w:val="22"/>
        </w:rPr>
      </w:pPr>
      <w:r>
        <w:rPr>
          <w:szCs w:val="22"/>
        </w:rPr>
        <w:t>In RAN1 May meeting, the performance and gains are discussed based on companies’ contributions. In RAN2, the main work is to study</w:t>
      </w:r>
      <w:r w:rsidR="009426F7">
        <w:rPr>
          <w:szCs w:val="22"/>
        </w:rPr>
        <w:t xml:space="preserve"> </w:t>
      </w:r>
      <w:r>
        <w:rPr>
          <w:szCs w:val="22"/>
        </w:rPr>
        <w:t xml:space="preserve">the signaling </w:t>
      </w:r>
      <w:r w:rsidR="009426F7">
        <w:rPr>
          <w:szCs w:val="22"/>
        </w:rPr>
        <w:t xml:space="preserve">design for </w:t>
      </w:r>
      <w:r>
        <w:rPr>
          <w:szCs w:val="22"/>
        </w:rPr>
        <w:t>UE capability reporting and RRC configuration</w:t>
      </w:r>
      <w:r w:rsidR="003F2886">
        <w:rPr>
          <w:szCs w:val="22"/>
        </w:rPr>
        <w:t>.</w:t>
      </w:r>
    </w:p>
    <w:p w14:paraId="66DB81E2" w14:textId="77777777" w:rsidR="00AE3E14" w:rsidRDefault="00AE3E14" w:rsidP="00220301">
      <w:pPr>
        <w:pStyle w:val="1"/>
        <w:numPr>
          <w:ilvl w:val="0"/>
          <w:numId w:val="18"/>
        </w:numPr>
      </w:pPr>
      <w:r w:rsidRPr="00A6509D">
        <w:t>Discussion</w:t>
      </w:r>
    </w:p>
    <w:p w14:paraId="50DEA59B" w14:textId="5B5BBAC6" w:rsidR="009426F7" w:rsidRDefault="009426F7" w:rsidP="009426F7">
      <w:pPr>
        <w:rPr>
          <w:lang w:val="en-GB" w:eastAsia="ja-JP"/>
        </w:rPr>
      </w:pPr>
      <w:r>
        <w:rPr>
          <w:lang w:val="en-GB" w:eastAsia="ja-JP"/>
        </w:rPr>
        <w:t xml:space="preserve">In this contribution, we would like to discuss the potential RAN2 impact to support the </w:t>
      </w:r>
      <w:r w:rsidR="00E32933">
        <w:rPr>
          <w:lang w:val="en-GB" w:eastAsia="ja-JP"/>
        </w:rPr>
        <w:t xml:space="preserve">UL </w:t>
      </w:r>
      <w:proofErr w:type="spellStart"/>
      <w:proofErr w:type="gramStart"/>
      <w:r w:rsidR="00E32933">
        <w:rPr>
          <w:lang w:val="en-GB" w:eastAsia="ja-JP"/>
        </w:rPr>
        <w:t>Tx</w:t>
      </w:r>
      <w:proofErr w:type="spellEnd"/>
      <w:proofErr w:type="gramEnd"/>
      <w:r w:rsidR="00E32933">
        <w:rPr>
          <w:lang w:val="en-GB" w:eastAsia="ja-JP"/>
        </w:rPr>
        <w:t xml:space="preserve"> switching among 3 bands/4 bands in terms of UE capability reporting and RRC configuration.</w:t>
      </w:r>
    </w:p>
    <w:p w14:paraId="67267583" w14:textId="3F92EFB1" w:rsidR="00EF57EE" w:rsidRDefault="001F05A0" w:rsidP="009426F7">
      <w:pPr>
        <w:rPr>
          <w:szCs w:val="22"/>
        </w:rPr>
      </w:pPr>
      <w:r>
        <w:rPr>
          <w:szCs w:val="22"/>
        </w:rPr>
        <w:t>I</w:t>
      </w:r>
      <w:r w:rsidR="007C3C21">
        <w:rPr>
          <w:szCs w:val="22"/>
        </w:rPr>
        <w:t xml:space="preserve">n Rel-16/Rel-17, RAN2 has specified signaling for 1Tx-2Tx/2Tx-2Tx switching. In particular, a UL </w:t>
      </w:r>
      <w:proofErr w:type="spellStart"/>
      <w:proofErr w:type="gramStart"/>
      <w:r w:rsidR="007C3C21">
        <w:rPr>
          <w:szCs w:val="22"/>
        </w:rPr>
        <w:t>Tx</w:t>
      </w:r>
      <w:proofErr w:type="spellEnd"/>
      <w:proofErr w:type="gramEnd"/>
      <w:r w:rsidR="007C3C21">
        <w:rPr>
          <w:szCs w:val="22"/>
        </w:rPr>
        <w:t xml:space="preserve"> specific band combination list has been introduced to report UE capability used in UL </w:t>
      </w:r>
      <w:proofErr w:type="spellStart"/>
      <w:r w:rsidR="007C3C21">
        <w:rPr>
          <w:szCs w:val="22"/>
        </w:rPr>
        <w:t>Tx</w:t>
      </w:r>
      <w:proofErr w:type="spellEnd"/>
      <w:r w:rsidR="007C3C21">
        <w:rPr>
          <w:szCs w:val="22"/>
        </w:rPr>
        <w:t xml:space="preserve"> switching</w:t>
      </w:r>
      <w:r>
        <w:rPr>
          <w:szCs w:val="22"/>
        </w:rPr>
        <w:t xml:space="preserve"> operation</w:t>
      </w:r>
      <w:r w:rsidR="007C3C21">
        <w:rPr>
          <w:szCs w:val="22"/>
        </w:rPr>
        <w:t xml:space="preserve">. As a design principle, </w:t>
      </w:r>
      <w:r w:rsidR="00EF57EE">
        <w:rPr>
          <w:szCs w:val="22"/>
        </w:rPr>
        <w:t xml:space="preserve">the existing </w:t>
      </w:r>
      <w:r w:rsidR="007C3C21">
        <w:rPr>
          <w:szCs w:val="22"/>
        </w:rPr>
        <w:t xml:space="preserve">RAN2 signaling for UL </w:t>
      </w:r>
      <w:proofErr w:type="spellStart"/>
      <w:proofErr w:type="gramStart"/>
      <w:r w:rsidR="007C3C21">
        <w:rPr>
          <w:szCs w:val="22"/>
        </w:rPr>
        <w:t>Tx</w:t>
      </w:r>
      <w:proofErr w:type="spellEnd"/>
      <w:proofErr w:type="gramEnd"/>
      <w:r w:rsidR="007C3C21">
        <w:rPr>
          <w:szCs w:val="22"/>
        </w:rPr>
        <w:t xml:space="preserve"> switching</w:t>
      </w:r>
      <w:r w:rsidR="00EF57EE">
        <w:rPr>
          <w:szCs w:val="22"/>
        </w:rPr>
        <w:t xml:space="preserve"> should be reused as much as possible</w:t>
      </w:r>
      <w:r w:rsidR="007C3C21">
        <w:rPr>
          <w:szCs w:val="22"/>
        </w:rPr>
        <w:t xml:space="preserve"> in order to save signaling overhead</w:t>
      </w:r>
      <w:r w:rsidR="00EF57EE">
        <w:rPr>
          <w:szCs w:val="22"/>
        </w:rPr>
        <w:t>.</w:t>
      </w:r>
    </w:p>
    <w:p w14:paraId="3E988802" w14:textId="0A234373" w:rsidR="007C3C21" w:rsidRPr="007C3C21" w:rsidRDefault="007C3C21" w:rsidP="009426F7">
      <w:pPr>
        <w:rPr>
          <w:b/>
          <w:lang w:val="en-GB" w:eastAsia="ja-JP"/>
        </w:rPr>
      </w:pPr>
      <w:r w:rsidRPr="007C3C21">
        <w:rPr>
          <w:b/>
          <w:lang w:val="en-GB" w:eastAsia="ja-JP"/>
        </w:rPr>
        <w:t xml:space="preserve">Proposal 1: The Rel-16/17 UL </w:t>
      </w:r>
      <w:proofErr w:type="spellStart"/>
      <w:r w:rsidRPr="007C3C21">
        <w:rPr>
          <w:b/>
          <w:lang w:val="en-GB" w:eastAsia="ja-JP"/>
        </w:rPr>
        <w:t>Tx</w:t>
      </w:r>
      <w:proofErr w:type="spellEnd"/>
      <w:r w:rsidRPr="007C3C21">
        <w:rPr>
          <w:b/>
          <w:lang w:val="en-GB" w:eastAsia="ja-JP"/>
        </w:rPr>
        <w:t xml:space="preserve"> switching BC list and signalling framework should be reused for Rel-18 UL </w:t>
      </w:r>
      <w:proofErr w:type="spellStart"/>
      <w:r w:rsidRPr="007C3C21">
        <w:rPr>
          <w:b/>
          <w:lang w:val="en-GB" w:eastAsia="ja-JP"/>
        </w:rPr>
        <w:t>Tx</w:t>
      </w:r>
      <w:proofErr w:type="spellEnd"/>
      <w:r w:rsidRPr="007C3C21">
        <w:rPr>
          <w:b/>
          <w:lang w:val="en-GB" w:eastAsia="ja-JP"/>
        </w:rPr>
        <w:t xml:space="preserve"> switching enhancements.</w:t>
      </w:r>
    </w:p>
    <w:p w14:paraId="71FF2BF3" w14:textId="32374E6F" w:rsidR="00E14D9E" w:rsidRDefault="009426F7" w:rsidP="009426F7">
      <w:pPr>
        <w:pStyle w:val="af"/>
      </w:pPr>
      <w:r>
        <w:t xml:space="preserve">2.2 </w:t>
      </w:r>
      <w:r w:rsidR="00E32933">
        <w:t>UE capabiltiy reporting</w:t>
      </w:r>
    </w:p>
    <w:p w14:paraId="0EC8CBCC" w14:textId="0604754C" w:rsidR="00E32933" w:rsidRDefault="00E32933" w:rsidP="00E32933">
      <w:r>
        <w:t>The existing design in Rel-16/Rel-17</w:t>
      </w:r>
      <w:r w:rsidR="00C951D2">
        <w:t xml:space="preserve"> is summarized as below:</w:t>
      </w:r>
    </w:p>
    <w:p w14:paraId="29F18B32" w14:textId="06AB54E9" w:rsidR="005C75A6" w:rsidRPr="003656B7" w:rsidRDefault="00185C43" w:rsidP="003656B7">
      <w:pPr>
        <w:numPr>
          <w:ilvl w:val="0"/>
          <w:numId w:val="33"/>
        </w:numPr>
      </w:pPr>
      <w:r w:rsidRPr="003656B7">
        <w:t xml:space="preserve">A uplink </w:t>
      </w:r>
      <w:proofErr w:type="spellStart"/>
      <w:r w:rsidRPr="003656B7">
        <w:t>Tx</w:t>
      </w:r>
      <w:proofErr w:type="spellEnd"/>
      <w:r w:rsidRPr="003656B7">
        <w:t xml:space="preserve"> switching specific BC list</w:t>
      </w:r>
      <w:r w:rsidR="003656B7">
        <w:t xml:space="preserve"> (i.e.</w:t>
      </w:r>
      <w:r w:rsidR="003656B7" w:rsidRPr="003656B7">
        <w:t xml:space="preserve"> </w:t>
      </w:r>
      <w:proofErr w:type="spellStart"/>
      <w:r w:rsidR="003656B7" w:rsidRPr="003656B7">
        <w:rPr>
          <w:i/>
        </w:rPr>
        <w:t>BandCombinationList-UplinkTxSwitch</w:t>
      </w:r>
      <w:proofErr w:type="spellEnd"/>
      <w:r w:rsidR="003656B7">
        <w:t>)</w:t>
      </w:r>
      <w:r w:rsidRPr="003656B7">
        <w:t xml:space="preserve"> is introduced for UE capability reporting:</w:t>
      </w:r>
    </w:p>
    <w:p w14:paraId="3275D834" w14:textId="77777777" w:rsidR="005C75A6" w:rsidRPr="003656B7" w:rsidRDefault="00185C43" w:rsidP="003656B7">
      <w:pPr>
        <w:numPr>
          <w:ilvl w:val="1"/>
          <w:numId w:val="33"/>
        </w:numPr>
      </w:pPr>
      <w:r w:rsidRPr="003656B7">
        <w:lastRenderedPageBreak/>
        <w:t>Legacy per-BC capabilities and FSC can be reported in legacy way;</w:t>
      </w:r>
    </w:p>
    <w:p w14:paraId="6DF410F7" w14:textId="6ADB4367" w:rsidR="005C75A6" w:rsidRPr="003656B7" w:rsidRDefault="00185C43" w:rsidP="003656B7">
      <w:pPr>
        <w:numPr>
          <w:ilvl w:val="1"/>
          <w:numId w:val="33"/>
        </w:numPr>
      </w:pPr>
      <w:r w:rsidRPr="003656B7">
        <w:t>New capabilities reported for 1Tx-2Tx/2Tx-2Tx switching for a given BC</w:t>
      </w:r>
      <w:r w:rsidR="009018CD">
        <w:t xml:space="preserve"> includes</w:t>
      </w:r>
      <w:r w:rsidRPr="003656B7">
        <w:t>:</w:t>
      </w:r>
    </w:p>
    <w:p w14:paraId="473BB7E9" w14:textId="7EF8C77E" w:rsidR="005C75A6" w:rsidRPr="003656B7" w:rsidRDefault="00185C43" w:rsidP="003656B7">
      <w:pPr>
        <w:numPr>
          <w:ilvl w:val="2"/>
          <w:numId w:val="33"/>
        </w:numPr>
      </w:pPr>
      <w:r w:rsidRPr="003656B7">
        <w:t>Band pair list</w:t>
      </w:r>
      <w:r w:rsidR="003656B7">
        <w:t xml:space="preserve"> (i.e.</w:t>
      </w:r>
      <w:r w:rsidR="003656B7" w:rsidRPr="003656B7">
        <w:t xml:space="preserve"> </w:t>
      </w:r>
      <w:proofErr w:type="spellStart"/>
      <w:r w:rsidR="003656B7" w:rsidRPr="003656B7">
        <w:rPr>
          <w:i/>
        </w:rPr>
        <w:t>supportedBandPairListNR</w:t>
      </w:r>
      <w:proofErr w:type="spellEnd"/>
      <w:r w:rsidR="003656B7">
        <w:t>)</w:t>
      </w:r>
      <w:r w:rsidRPr="003656B7">
        <w:t xml:space="preserve">, between the two bands in a pair </w:t>
      </w:r>
      <w:r w:rsidR="003656B7">
        <w:t xml:space="preserve">the UL </w:t>
      </w:r>
      <w:proofErr w:type="spellStart"/>
      <w:r w:rsidRPr="003656B7">
        <w:t>Tx</w:t>
      </w:r>
      <w:proofErr w:type="spellEnd"/>
      <w:r w:rsidRPr="003656B7">
        <w:t xml:space="preserve"> switching is performed</w:t>
      </w:r>
    </w:p>
    <w:p w14:paraId="590B39F0" w14:textId="636C7CCC" w:rsidR="005C75A6" w:rsidRPr="003656B7" w:rsidRDefault="00185C43" w:rsidP="006F69A2">
      <w:pPr>
        <w:numPr>
          <w:ilvl w:val="2"/>
          <w:numId w:val="33"/>
        </w:numPr>
      </w:pPr>
      <w:r w:rsidRPr="003656B7">
        <w:t xml:space="preserve">1Tx-2Tx/2Tx-2Tx switching period and DL interruption reported for each </w:t>
      </w:r>
      <w:r w:rsidR="009018CD">
        <w:t xml:space="preserve">band </w:t>
      </w:r>
      <w:r w:rsidRPr="003656B7">
        <w:t>pair</w:t>
      </w:r>
    </w:p>
    <w:p w14:paraId="1EBA934B" w14:textId="73459BE9" w:rsidR="005C75A6" w:rsidRPr="003656B7" w:rsidRDefault="00185C43" w:rsidP="003656B7">
      <w:pPr>
        <w:numPr>
          <w:ilvl w:val="1"/>
          <w:numId w:val="33"/>
        </w:numPr>
      </w:pPr>
      <w:r w:rsidRPr="003656B7">
        <w:t>Supported option</w:t>
      </w:r>
      <w:r w:rsidR="003656B7">
        <w:t xml:space="preserve"> (i.e. </w:t>
      </w:r>
      <w:proofErr w:type="spellStart"/>
      <w:r w:rsidRPr="003656B7">
        <w:rPr>
          <w:i/>
        </w:rPr>
        <w:t>SwitchedUL</w:t>
      </w:r>
      <w:proofErr w:type="spellEnd"/>
      <w:r w:rsidRPr="003656B7">
        <w:t xml:space="preserve">, </w:t>
      </w:r>
      <w:proofErr w:type="spellStart"/>
      <w:r w:rsidRPr="003656B7">
        <w:rPr>
          <w:i/>
        </w:rPr>
        <w:t>DualUL</w:t>
      </w:r>
      <w:proofErr w:type="spellEnd"/>
      <w:r w:rsidR="003656B7" w:rsidRPr="003656B7">
        <w:rPr>
          <w:i/>
        </w:rPr>
        <w:t>, both</w:t>
      </w:r>
      <w:r w:rsidRPr="003656B7">
        <w:t xml:space="preserve">) </w:t>
      </w:r>
      <w:r w:rsidR="009018CD">
        <w:t xml:space="preserve">is </w:t>
      </w:r>
      <w:r w:rsidRPr="003656B7">
        <w:t>reported for UL CA</w:t>
      </w:r>
      <w:r w:rsidR="003656B7">
        <w:t xml:space="preserve"> in </w:t>
      </w:r>
      <w:proofErr w:type="spellStart"/>
      <w:r w:rsidR="003656B7" w:rsidRPr="003656B7">
        <w:rPr>
          <w:i/>
        </w:rPr>
        <w:t>uplinkTxSwitching-OptionSupport</w:t>
      </w:r>
      <w:proofErr w:type="spellEnd"/>
    </w:p>
    <w:p w14:paraId="76B15552" w14:textId="4BC29A12" w:rsidR="005C75A6" w:rsidRPr="003656B7" w:rsidRDefault="00185C43" w:rsidP="003656B7">
      <w:pPr>
        <w:numPr>
          <w:ilvl w:val="1"/>
          <w:numId w:val="33"/>
        </w:numPr>
      </w:pPr>
      <w:r w:rsidRPr="003656B7">
        <w:t xml:space="preserve">Power boosting support </w:t>
      </w:r>
      <w:r w:rsidR="009018CD">
        <w:t xml:space="preserve">is reported </w:t>
      </w:r>
      <w:r w:rsidRPr="003656B7">
        <w:t xml:space="preserve">for </w:t>
      </w:r>
      <w:r w:rsidR="009018CD">
        <w:t xml:space="preserve">1Tx-2Tx in </w:t>
      </w:r>
      <w:r w:rsidRPr="003656B7">
        <w:t>UL CA</w:t>
      </w:r>
      <w:r w:rsidR="009018CD">
        <w:t xml:space="preserve"> case</w:t>
      </w:r>
    </w:p>
    <w:p w14:paraId="0C232A05" w14:textId="7688F462" w:rsidR="005C75A6" w:rsidRPr="003656B7" w:rsidRDefault="00185C43" w:rsidP="003656B7">
      <w:pPr>
        <w:numPr>
          <w:ilvl w:val="1"/>
          <w:numId w:val="33"/>
        </w:numPr>
      </w:pPr>
      <w:r w:rsidRPr="003656B7">
        <w:t xml:space="preserve">1Tx-2Tx PUSCH coherence support </w:t>
      </w:r>
      <w:r w:rsidR="009018CD">
        <w:t xml:space="preserve">is reported </w:t>
      </w:r>
      <w:r w:rsidRPr="003656B7">
        <w:t>per BC</w:t>
      </w:r>
    </w:p>
    <w:p w14:paraId="3C0FC5C7" w14:textId="0B275A64" w:rsidR="005C75A6" w:rsidRPr="003656B7" w:rsidRDefault="00185C43" w:rsidP="003656B7">
      <w:pPr>
        <w:numPr>
          <w:ilvl w:val="1"/>
          <w:numId w:val="33"/>
        </w:numPr>
      </w:pPr>
      <w:r w:rsidRPr="003656B7">
        <w:t xml:space="preserve">2Tx-2Tx PUSCH coherence support </w:t>
      </w:r>
      <w:r w:rsidR="009018CD">
        <w:t xml:space="preserve">is reported </w:t>
      </w:r>
      <w:r w:rsidRPr="003656B7">
        <w:t>per band per BC</w:t>
      </w:r>
    </w:p>
    <w:p w14:paraId="269AB4DE" w14:textId="0F8F80E2" w:rsidR="00EF57EE" w:rsidRDefault="009300F5" w:rsidP="00592999">
      <w:pPr>
        <w:rPr>
          <w:szCs w:val="22"/>
        </w:rPr>
      </w:pPr>
      <w:r>
        <w:rPr>
          <w:szCs w:val="22"/>
        </w:rPr>
        <w:t>In Rel-16</w:t>
      </w:r>
      <w:r w:rsidRPr="00C22B40">
        <w:rPr>
          <w:szCs w:val="22"/>
        </w:rPr>
        <w:t>, the switching period and DL interruption were</w:t>
      </w:r>
      <w:r>
        <w:rPr>
          <w:szCs w:val="22"/>
        </w:rPr>
        <w:t xml:space="preserve"> introduced by RAN4, as these are new requirements for UE performing UL </w:t>
      </w:r>
      <w:proofErr w:type="spellStart"/>
      <w:proofErr w:type="gramStart"/>
      <w:r>
        <w:rPr>
          <w:szCs w:val="22"/>
        </w:rPr>
        <w:t>Tx</w:t>
      </w:r>
      <w:proofErr w:type="spellEnd"/>
      <w:proofErr w:type="gramEnd"/>
      <w:r>
        <w:rPr>
          <w:szCs w:val="22"/>
        </w:rPr>
        <w:t xml:space="preserve"> switching. </w:t>
      </w:r>
      <w:r w:rsidR="00EF57EE">
        <w:rPr>
          <w:szCs w:val="22"/>
        </w:rPr>
        <w:t xml:space="preserve">In Rel-18, although there are 3 bands/4 bands to be configured for UL </w:t>
      </w:r>
      <w:proofErr w:type="spellStart"/>
      <w:proofErr w:type="gramStart"/>
      <w:r w:rsidR="00EF57EE">
        <w:rPr>
          <w:szCs w:val="22"/>
        </w:rPr>
        <w:t>Tx</w:t>
      </w:r>
      <w:proofErr w:type="spellEnd"/>
      <w:proofErr w:type="gramEnd"/>
      <w:r w:rsidR="00EF57EE">
        <w:rPr>
          <w:szCs w:val="22"/>
        </w:rPr>
        <w:t xml:space="preserve"> switching, the </w:t>
      </w:r>
      <w:proofErr w:type="spellStart"/>
      <w:r w:rsidR="00EF57EE">
        <w:rPr>
          <w:szCs w:val="22"/>
        </w:rPr>
        <w:t>Tx</w:t>
      </w:r>
      <w:proofErr w:type="spellEnd"/>
      <w:r w:rsidR="00EF57EE">
        <w:rPr>
          <w:szCs w:val="22"/>
        </w:rPr>
        <w:t>(s) are still switched from one band to another band</w:t>
      </w:r>
      <w:r w:rsidR="00C22B40">
        <w:rPr>
          <w:szCs w:val="22"/>
        </w:rPr>
        <w:t xml:space="preserve"> as shown in Figure 1</w:t>
      </w:r>
      <w:r w:rsidR="00EF57EE">
        <w:rPr>
          <w:szCs w:val="22"/>
        </w:rPr>
        <w:t xml:space="preserve">. Therefore the UL </w:t>
      </w:r>
      <w:proofErr w:type="spellStart"/>
      <w:proofErr w:type="gramStart"/>
      <w:r w:rsidR="00EF57EE">
        <w:rPr>
          <w:szCs w:val="22"/>
        </w:rPr>
        <w:t>Tx</w:t>
      </w:r>
      <w:proofErr w:type="spellEnd"/>
      <w:proofErr w:type="gramEnd"/>
      <w:r w:rsidR="00EF57EE">
        <w:rPr>
          <w:szCs w:val="22"/>
        </w:rPr>
        <w:t xml:space="preserve"> switching period requirement defined as per-band pair is sufficient. Furthermore, </w:t>
      </w:r>
      <w:r>
        <w:rPr>
          <w:szCs w:val="22"/>
        </w:rPr>
        <w:t>considering</w:t>
      </w:r>
      <w:r w:rsidR="00EF57EE">
        <w:rPr>
          <w:szCs w:val="22"/>
        </w:rPr>
        <w:t xml:space="preserve"> the Rel-18 </w:t>
      </w:r>
      <w:r>
        <w:rPr>
          <w:szCs w:val="22"/>
        </w:rPr>
        <w:t>objective</w:t>
      </w:r>
      <w:r w:rsidR="00EF57EE">
        <w:rPr>
          <w:szCs w:val="22"/>
        </w:rPr>
        <w:t xml:space="preserve"> </w:t>
      </w:r>
      <w:r>
        <w:rPr>
          <w:szCs w:val="22"/>
        </w:rPr>
        <w:t>is to</w:t>
      </w:r>
      <w:r w:rsidR="00EF57EE">
        <w:rPr>
          <w:szCs w:val="22"/>
        </w:rPr>
        <w:t xml:space="preserve"> extend the 2 band switching to more bands, </w:t>
      </w:r>
      <w:r>
        <w:rPr>
          <w:szCs w:val="22"/>
        </w:rPr>
        <w:t>which</w:t>
      </w:r>
      <w:r w:rsidR="00EF57EE">
        <w:rPr>
          <w:szCs w:val="22"/>
        </w:rPr>
        <w:t xml:space="preserve"> means </w:t>
      </w:r>
      <w:r>
        <w:rPr>
          <w:szCs w:val="22"/>
        </w:rPr>
        <w:t xml:space="preserve">the switching periods of 2Tx-2Tx/1Tx-2Tx switching time must have already reported for the band pairs in the existing UE capability by a </w:t>
      </w:r>
      <w:r w:rsidR="00EF57EE">
        <w:rPr>
          <w:szCs w:val="22"/>
        </w:rPr>
        <w:t>UE support</w:t>
      </w:r>
      <w:r>
        <w:rPr>
          <w:szCs w:val="22"/>
        </w:rPr>
        <w:t>ing</w:t>
      </w:r>
      <w:r w:rsidR="00EF57EE">
        <w:rPr>
          <w:szCs w:val="22"/>
        </w:rPr>
        <w:t xml:space="preserve"> UL switching among 3 bands/4bands</w:t>
      </w:r>
      <w:r w:rsidR="00EA1F4B">
        <w:rPr>
          <w:szCs w:val="22"/>
        </w:rPr>
        <w:t xml:space="preserve">. </w:t>
      </w:r>
      <w:r>
        <w:rPr>
          <w:szCs w:val="22"/>
        </w:rPr>
        <w:t xml:space="preserve">Similarly for DL interruption, in Rel-16/Rel-17 the DL interruption is reported per-band per BC for a given band pair, then if the dynamic switching is allowed within more than 2 bands (i.e. multiple band pairs), the DL interruption is still per-band per BC for the band pair within which the UL </w:t>
      </w:r>
      <w:proofErr w:type="spellStart"/>
      <w:r>
        <w:rPr>
          <w:szCs w:val="22"/>
        </w:rPr>
        <w:t>Tx</w:t>
      </w:r>
      <w:proofErr w:type="spellEnd"/>
      <w:r>
        <w:rPr>
          <w:szCs w:val="22"/>
        </w:rPr>
        <w:t xml:space="preserve"> is switching this time. In this case, the </w:t>
      </w:r>
      <w:r w:rsidR="00EA21B7">
        <w:rPr>
          <w:szCs w:val="22"/>
        </w:rPr>
        <w:t xml:space="preserve">framework of capability </w:t>
      </w:r>
      <w:r>
        <w:rPr>
          <w:szCs w:val="22"/>
        </w:rPr>
        <w:t>report</w:t>
      </w:r>
      <w:r w:rsidR="00EA21B7">
        <w:rPr>
          <w:szCs w:val="22"/>
        </w:rPr>
        <w:t>ing</w:t>
      </w:r>
      <w:r>
        <w:rPr>
          <w:szCs w:val="22"/>
        </w:rPr>
        <w:t xml:space="preserve"> for Rel-16/Rel-17 UL </w:t>
      </w:r>
      <w:proofErr w:type="spellStart"/>
      <w:r>
        <w:rPr>
          <w:szCs w:val="22"/>
        </w:rPr>
        <w:t>Tx</w:t>
      </w:r>
      <w:proofErr w:type="spellEnd"/>
      <w:r>
        <w:rPr>
          <w:szCs w:val="22"/>
        </w:rPr>
        <w:t xml:space="preserve"> switching are likely to be reused in Rel-18.</w:t>
      </w:r>
    </w:p>
    <w:p w14:paraId="349CFD64" w14:textId="77777777" w:rsidR="00C22B40" w:rsidRDefault="00C22B40" w:rsidP="00C22B40">
      <w:pPr>
        <w:jc w:val="center"/>
        <w:rPr>
          <w:szCs w:val="22"/>
        </w:rPr>
      </w:pPr>
    </w:p>
    <w:p w14:paraId="01ED4718" w14:textId="6DEE0947" w:rsidR="00C22B40" w:rsidRDefault="00C22B40" w:rsidP="00C22B40">
      <w:pPr>
        <w:jc w:val="center"/>
        <w:rPr>
          <w:szCs w:val="22"/>
        </w:rPr>
      </w:pPr>
      <w:r w:rsidRPr="00C22B40">
        <w:rPr>
          <w:noProof/>
        </w:rPr>
        <mc:AlternateContent>
          <mc:Choice Requires="wpg">
            <w:drawing>
              <wp:inline distT="0" distB="0" distL="0" distR="0" wp14:anchorId="413EA6D8" wp14:editId="60FA9527">
                <wp:extent cx="2260120" cy="1113992"/>
                <wp:effectExtent l="0" t="0" r="26035" b="10160"/>
                <wp:docPr id="4" name="组合 3"/>
                <wp:cNvGraphicFramePr/>
                <a:graphic xmlns:a="http://schemas.openxmlformats.org/drawingml/2006/main">
                  <a:graphicData uri="http://schemas.microsoft.com/office/word/2010/wordprocessingGroup">
                    <wpg:wgp>
                      <wpg:cNvGrpSpPr/>
                      <wpg:grpSpPr>
                        <a:xfrm>
                          <a:off x="0" y="0"/>
                          <a:ext cx="2260120" cy="1113992"/>
                          <a:chOff x="0" y="111063"/>
                          <a:chExt cx="2571040" cy="1253552"/>
                        </a:xfrm>
                      </wpg:grpSpPr>
                      <wpg:grpSp>
                        <wpg:cNvPr id="2" name="组合 2"/>
                        <wpg:cNvGrpSpPr/>
                        <wpg:grpSpPr>
                          <a:xfrm>
                            <a:off x="1341559" y="449872"/>
                            <a:ext cx="1229129" cy="871965"/>
                            <a:chOff x="1341559" y="449872"/>
                            <a:chExt cx="1229129" cy="871965"/>
                          </a:xfrm>
                        </wpg:grpSpPr>
                        <wps:wsp>
                          <wps:cNvPr id="15" name="圆角矩形 15"/>
                          <wps:cNvSpPr/>
                          <wps:spPr bwMode="auto">
                            <a:xfrm>
                              <a:off x="1341559" y="7536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1A4B90B"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6" name="圆角矩形 16"/>
                          <wps:cNvSpPr/>
                          <wps:spPr bwMode="auto">
                            <a:xfrm>
                              <a:off x="1344018" y="1037752"/>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75BC98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7" name="圆角矩形 17"/>
                          <wps:cNvSpPr/>
                          <wps:spPr bwMode="auto">
                            <a:xfrm>
                              <a:off x="2017500" y="7536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74EA3B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8" name="圆角矩形 18"/>
                          <wps:cNvSpPr/>
                          <wps:spPr bwMode="auto">
                            <a:xfrm>
                              <a:off x="2011081" y="1037752"/>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EBB0B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9" name="直接箭头连接符 19"/>
                          <wps:cNvCnPr>
                            <a:stCxn id="16" idx="3"/>
                            <a:endCxn id="17" idx="1"/>
                          </wps:cNvCnPr>
                          <wps:spPr bwMode="auto">
                            <a:xfrm flipV="1">
                              <a:off x="1853355" y="895710"/>
                              <a:ext cx="164145" cy="284085"/>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文本框 160"/>
                          <wps:cNvSpPr txBox="1"/>
                          <wps:spPr>
                            <a:xfrm>
                              <a:off x="1442531" y="449872"/>
                              <a:ext cx="1128157" cy="246380"/>
                            </a:xfrm>
                            <a:prstGeom prst="rect">
                              <a:avLst/>
                            </a:prstGeom>
                            <a:noFill/>
                          </wps:spPr>
                          <wps:txbx>
                            <w:txbxContent>
                              <w:p w14:paraId="32E76BBF" w14:textId="77777777"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2Tx switched</w:t>
                                </w:r>
                              </w:p>
                            </w:txbxContent>
                          </wps:txbx>
                          <wps:bodyPr wrap="square" rtlCol="0">
                            <a:noAutofit/>
                          </wps:bodyPr>
                        </wps:wsp>
                        <wps:wsp>
                          <wps:cNvPr id="21" name="直接连接符 21"/>
                          <wps:cNvCnPr/>
                          <wps:spPr bwMode="auto">
                            <a:xfrm>
                              <a:off x="1930989" y="895710"/>
                              <a:ext cx="0" cy="269895"/>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g:grpSp>
                        <wpg:cNvPr id="3" name="组合 3"/>
                        <wpg:cNvGrpSpPr/>
                        <wpg:grpSpPr>
                          <a:xfrm>
                            <a:off x="26772" y="430254"/>
                            <a:ext cx="1234484" cy="873298"/>
                            <a:chOff x="26772" y="430254"/>
                            <a:chExt cx="1234484" cy="873298"/>
                          </a:xfrm>
                        </wpg:grpSpPr>
                        <wps:wsp>
                          <wps:cNvPr id="7" name="圆角矩形 7"/>
                          <wps:cNvSpPr/>
                          <wps:spPr bwMode="auto">
                            <a:xfrm>
                              <a:off x="33191" y="73390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31D3D40"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8" name="圆角矩形 8"/>
                          <wps:cNvSpPr/>
                          <wps:spPr bwMode="auto">
                            <a:xfrm>
                              <a:off x="26772" y="1017988"/>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3C3A94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9" name="直接连接符 9"/>
                          <wps:cNvCnPr/>
                          <wps:spPr bwMode="auto">
                            <a:xfrm>
                              <a:off x="614741" y="881171"/>
                              <a:ext cx="0" cy="416954"/>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文本框 258"/>
                          <wps:cNvSpPr txBox="1"/>
                          <wps:spPr>
                            <a:xfrm>
                              <a:off x="240171" y="430254"/>
                              <a:ext cx="1010285" cy="246380"/>
                            </a:xfrm>
                            <a:prstGeom prst="rect">
                              <a:avLst/>
                            </a:prstGeom>
                            <a:noFill/>
                          </wps:spPr>
                          <wps:txbx>
                            <w:txbxContent>
                              <w:p w14:paraId="4442BBED" w14:textId="77777777"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1Tx switched</w:t>
                                </w:r>
                              </w:p>
                            </w:txbxContent>
                          </wps:txbx>
                          <wps:bodyPr wrap="square" rtlCol="0">
                            <a:noAutofit/>
                          </wps:bodyPr>
                        </wps:wsp>
                        <wps:wsp>
                          <wps:cNvPr id="11" name="圆角矩形 11"/>
                          <wps:cNvSpPr/>
                          <wps:spPr bwMode="auto">
                            <a:xfrm>
                              <a:off x="751919" y="735382"/>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F303B7A"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2" name="圆角矩形 12"/>
                          <wps:cNvSpPr/>
                          <wps:spPr bwMode="auto">
                            <a:xfrm>
                              <a:off x="745500" y="10194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866A2F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3" name="直接箭头连接符 13"/>
                          <wps:cNvCnPr>
                            <a:stCxn id="8" idx="3"/>
                            <a:endCxn id="12" idx="1"/>
                          </wps:cNvCnPr>
                          <wps:spPr bwMode="auto">
                            <a:xfrm>
                              <a:off x="536109" y="1160031"/>
                              <a:ext cx="209391" cy="1479"/>
                            </a:xfrm>
                            <a:prstGeom prst="straightConnector1">
                              <a:avLst/>
                            </a:prstGeom>
                            <a:noFill/>
                            <a:ln w="9525" cap="flat" cmpd="sng" algn="ctr">
                              <a:solidFill>
                                <a:srgbClr val="2D2015"/>
                              </a:solidFill>
                              <a:prstDash val="dash"/>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直接箭头连接符 14"/>
                          <wps:cNvCnPr>
                            <a:stCxn id="8" idx="3"/>
                            <a:endCxn id="11" idx="1"/>
                          </wps:cNvCnPr>
                          <wps:spPr bwMode="auto">
                            <a:xfrm flipV="1">
                              <a:off x="536109" y="877425"/>
                              <a:ext cx="215810" cy="282606"/>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5" name="矩形 5"/>
                        <wps:cNvSpPr/>
                        <wps:spPr bwMode="auto">
                          <a:xfrm>
                            <a:off x="0" y="258792"/>
                            <a:ext cx="2571040" cy="1105823"/>
                          </a:xfrm>
                          <a:prstGeom prst="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6" name="文本框 301"/>
                        <wps:cNvSpPr txBox="1"/>
                        <wps:spPr>
                          <a:xfrm>
                            <a:off x="191018" y="111063"/>
                            <a:ext cx="2232025" cy="250962"/>
                          </a:xfrm>
                          <a:prstGeom prst="rect">
                            <a:avLst/>
                          </a:prstGeom>
                          <a:solidFill>
                            <a:srgbClr val="FFFFFF"/>
                          </a:solidFill>
                          <a:ln>
                            <a:solidFill>
                              <a:srgbClr val="2D2015"/>
                            </a:solidFill>
                          </a:ln>
                        </wps:spPr>
                        <wps:txbx>
                          <w:txbxContent>
                            <w:p w14:paraId="6487C4C9" w14:textId="26CEDF11"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between 2 bands</w:t>
                              </w:r>
                            </w:p>
                          </w:txbxContent>
                        </wps:txbx>
                        <wps:bodyPr wrap="square" rtlCol="0">
                          <a:noAutofit/>
                        </wps:bodyPr>
                      </wps:wsp>
                    </wpg:wgp>
                  </a:graphicData>
                </a:graphic>
              </wp:inline>
            </w:drawing>
          </mc:Choice>
          <mc:Fallback>
            <w:pict>
              <v:group w14:anchorId="413EA6D8" id="组合 3" o:spid="_x0000_s1026" style="width:177.95pt;height:87.7pt;mso-position-horizontal-relative:char;mso-position-vertical-relative:line" coordorigin=",1110" coordsize="25710,1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">
                <v:group id="_x0000_s1027" style="position:absolute;left:13415;top:4498;width:12291;height:8720" coordorigin="13415,4498" coordsize="12291,8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oundrect id="圆角矩形 15" o:spid="_x0000_s1028" style="position:absolute;left:13415;top:7536;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wocEA&#10;AADbAAAADwAAAGRycy9kb3ducmV2LnhtbERP32vCMBB+F/wfwgm+2dTB5uiMMgRhIg7Ujb0eza0p&#10;ay41yWrdX78Igm/38f28+bK3jejIh9qxgmmWgyAuna65UvBxXE+eQYSIrLFxTAouFGC5GA7mWGh3&#10;5j11h1iJFMKhQAUmxraQMpSGLIbMtcSJ+3beYkzQV1J7PKdw28iHPH+SFmtODQZbWhkqfw6/VkH3&#10;bjYz/bnZxW15aiXxl/zzrNR41L++gIjUx7v45n7Taf4jXH9J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KsKHBAAAA2wAAAA8AAAAAAAAAAAAAAAAAmAIAAGRycy9kb3du&#10;cmV2LnhtbFBLBQYAAAAABAAEAPUAAACGAwAAAAA=&#10;" filled="f" fillcolor="#4472c4 [3204]" strokecolor="#2d2015">
                    <v:shadow color="#e7e6e6 [3214]"/>
                    <v:textbox>
                      <w:txbxContent>
                        <w:p w14:paraId="51A4B90B"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6" o:spid="_x0000_s1029" style="position:absolute;left:13440;top:1037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gu1sAA&#10;AADbAAAADwAAAGRycy9kb3ducmV2LnhtbERPS2sCMRC+C/6HMEJvmq0Hla1RSkFQSgUfpddhM90s&#10;3UzWJF1Xf70RBG/z8T1nvuxsLVryoXKs4HWUgSAunK64VHA8rIYzECEia6wdk4ILBVgu+r055tqd&#10;eUftPpYihXDIUYGJscmlDIUhi2HkGuLE/TpvMSboS6k9nlO4reU4yybSYsWpwWBDH4aKv/2/VdBu&#10;zWaqvzdf8bM4NZL4R149K/Uy6N7fQETq4lP8cK91mj+B+y/pALm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gu1sAAAADbAAAADwAAAAAAAAAAAAAAAACYAgAAZHJzL2Rvd25y&#10;ZXYueG1sUEsFBgAAAAAEAAQA9QAAAIUDAAAAAA==&#10;" filled="f" fillcolor="#4472c4 [3204]" strokecolor="#2d2015">
                    <v:shadow color="#e7e6e6 [3214]"/>
                    <v:textbox>
                      <w:txbxContent>
                        <w:p w14:paraId="375BC98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7" o:spid="_x0000_s1030" style="position:absolute;left:20175;top:7536;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LTcEA&#10;AADbAAAADwAAAGRycy9kb3ducmV2LnhtbERP32vCMBB+F/wfwgl7m+l8mKOaFhkIynAwdez1aM6m&#10;2FxqktW6v34ZDHy7j+/nLcvBtqInHxrHCp6mGQjiyumGawXHw/rxBUSIyBpbx6TgRgHKYjxaYq7d&#10;lT+o38dapBAOOSowMXa5lKEyZDFMXUecuJPzFmOCvpba4zWF21bOsuxZWmw4NRjs6NVQdd5/WwX9&#10;u9nO9ed2F9+qSyeJv+SPZ6UeJsNqASLSEO/if/dGp/lz+PslHS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Ui03BAAAA2wAAAA8AAAAAAAAAAAAAAAAAmAIAAGRycy9kb3du&#10;cmV2LnhtbFBLBQYAAAAABAAEAPUAAACGAwAAAAA=&#10;" filled="f" fillcolor="#4472c4 [3204]" strokecolor="#2d2015">
                    <v:shadow color="#e7e6e6 [3214]"/>
                    <v:textbox>
                      <w:txbxContent>
                        <w:p w14:paraId="574EA3B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8" o:spid="_x0000_s1031" style="position:absolute;left:20110;top:10377;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fP8MA&#10;AADbAAAADwAAAGRycy9kb3ducmV2LnhtbESPQWsCMRCF7wX/Qxiht5q1h7asRhFBqEgLtRWvw2bc&#10;LG4maxLXbX9951DobYb35r1v5svBt6qnmJrABqaTAhRxFWzDtYGvz83DC6iUkS22gcnANyVYLkZ3&#10;cyxtuPEH9ftcKwnhVKIBl3NXap0qRx7TJHTEop1C9JhljbW2EW8S7lv9WBRP2mPD0uCwo7Wj6ry/&#10;egP9u9s+28P2Le+qS6eJj/onsjH342E1A5VpyP/mv+tXK/gCK7/IA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sfP8MAAADbAAAADwAAAAAAAAAAAAAAAACYAgAAZHJzL2Rv&#10;d25yZXYueG1sUEsFBgAAAAAEAAQA9QAAAIgDAAAAAA==&#10;" filled="f" fillcolor="#4472c4 [3204]" strokecolor="#2d2015">
                    <v:shadow color="#e7e6e6 [3214]"/>
                    <v:textbox>
                      <w:txbxContent>
                        <w:p w14:paraId="7EEBB0B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type id="_x0000_t32" coordsize="21600,21600" o:spt="32" o:oned="t" path="m,l21600,21600e" filled="f">
                    <v:path arrowok="t" fillok="f" o:connecttype="none"/>
                    <o:lock v:ext="edit" shapetype="t"/>
                  </v:shapetype>
                  <v:shape id="直接箭头连接符 19" o:spid="_x0000_s1032" type="#_x0000_t32" style="position:absolute;left:18533;top:8957;width:1642;height:2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nuj8EAAADbAAAADwAAAGRycy9kb3ducmV2LnhtbERPTWvCQBC9F/wPyxS81Y21iKauIgXR&#10;noqx2OuQHTeh2dmQHTXtr+8KQm/zeJ+zWPW+URfqYh3YwHiUgSIug63ZGfg8bJ5moKIgW2wCk4Ef&#10;irBaDh4WmNtw5T1dCnEqhXDM0UAl0uZax7Iij3EUWuLEnULnURLsnLYdXlO4b/Rzlk21x5pTQ4Ut&#10;vVVUfhdnb2DmZFucxq6J9PF+fPGTX/nyB2OGj/36FZRQL//iu3tn0/w53H5JB+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ie6PwQAAANsAAAAPAAAAAAAAAAAAAAAA&#10;AKECAABkcnMvZG93bnJldi54bWxQSwUGAAAAAAQABAD5AAAAjwMAAAAA&#10;" fillcolor="#4472c4 [3204]" strokecolor="#2d2015">
                    <v:stroke endarrow="block"/>
                    <v:shadow color="#e7e6e6 [3214]"/>
                  </v:shape>
                  <v:shapetype id="_x0000_t202" coordsize="21600,21600" o:spt="202" path="m,l,21600r21600,l21600,xe">
                    <v:stroke joinstyle="miter"/>
                    <v:path gradientshapeok="t" o:connecttype="rect"/>
                  </v:shapetype>
                  <v:shape id="文本框 160" o:spid="_x0000_s1033" type="#_x0000_t202" style="position:absolute;left:14425;top:4498;width:11281;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32E76BBF" w14:textId="77777777"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2Tx switched</w:t>
                          </w:r>
                        </w:p>
                      </w:txbxContent>
                    </v:textbox>
                  </v:shape>
                  <v:line id="直接连接符 21" o:spid="_x0000_s1034" style="position:absolute;visibility:visible;mso-wrap-style:square" from="19309,8957" to="1930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X8QAAADbAAAADwAAAGRycy9kb3ducmV2LnhtbESPQWsCMRSE74X+h/AKvdWsK5a6GkUE&#10;QVp6qC30+ty8btLdvCxJ1O2/bwTB4zAz3zCL1eA6caIQrWcF41EBgrj22nKj4Otz+/QCIiZkjZ1n&#10;UvBHEVbL+7sFVtqf+YNO+9SIDOFYoQKTUl9JGWtDDuPI98TZ+/HBYcoyNFIHPGe462RZFM/SoeW8&#10;YLCnjaG63R+dgmRmti2/w5utZ4cC31+nv5N2qtTjw7Ceg0g0pFv42t5pBeUYLl/y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JJfxAAAANsAAAAPAAAAAAAAAAAA&#10;AAAAAKECAABkcnMvZG93bnJldi54bWxQSwUGAAAAAAQABAD5AAAAkgMAAAAA&#10;" fillcolor="#4472c4 [3204]" strokecolor="#2d2015">
                    <v:shadow color="#e7e6e6 [3214]"/>
                  </v:line>
                </v:group>
                <v:group id="_x0000_s1035" style="position:absolute;left:267;top:4302;width:12345;height:8733" coordorigin="267,4302" coordsize="12344,8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oundrect id="圆角矩形 7" o:spid="_x0000_s1036" style="position:absolute;left:331;top:7339;width:5094;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ifzMIA&#10;AADaAAAADwAAAGRycy9kb3ducmV2LnhtbESPT2sCMRTE74LfITzBW83qQcvWKEUQFLFQ/+D1sXnd&#10;LN28rElc1376plDwOMzMb5j5srO1aMmHyrGC8SgDQVw4XXGp4HRcv7yCCBFZY+2YFDwowHLR780x&#10;1+7On9QeYikShEOOCkyMTS5lKAxZDCPXECfvy3mLMUlfSu3xnuC2lpMsm0qLFacFgw2tDBXfh5tV&#10;0H6Y7Uyft/u4K66NJL7IH89KDQfd+xuISF18hv/bG61gBn9X0g2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J/MwgAAANoAAAAPAAAAAAAAAAAAAAAAAJgCAABkcnMvZG93&#10;bnJldi54bWxQSwUGAAAAAAQABAD1AAAAhwMAAAAA&#10;" filled="f" fillcolor="#4472c4 [3204]" strokecolor="#2d2015">
                    <v:shadow color="#e7e6e6 [3214]"/>
                    <v:textbox>
                      <w:txbxContent>
                        <w:p w14:paraId="731D3D40"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8" o:spid="_x0000_s1037" style="position:absolute;left:267;top:10179;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Lvr8A&#10;AADaAAAADwAAAGRycy9kb3ducmV2LnhtbERPz2vCMBS+D/wfwhO8rak7OKnGMoTBylCYOnZ9NM+m&#10;rHnpkqxW//rlMPD48f1el6PtxEA+tI4VzLMcBHHtdMuNgtPx9XEJIkRkjZ1jUnClAOVm8rDGQrsL&#10;f9BwiI1IIRwKVGBi7AspQ23IYshcT5y4s/MWY4K+kdrjJYXbTj7l+UJabDk1GOxpa6j+PvxaBcPe&#10;VM/6s9rF9/qnl8Rf8uZZqdl0fFmBiDTGu/jf/aYVpK3pSroBcv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Jwu+vwAAANoAAAAPAAAAAAAAAAAAAAAAAJgCAABkcnMvZG93bnJl&#10;di54bWxQSwUGAAAAAAQABAD1AAAAhAMAAAAA&#10;" filled="f" fillcolor="#4472c4 [3204]" strokecolor="#2d2015">
                    <v:shadow color="#e7e6e6 [3214]"/>
                    <v:textbox>
                      <w:txbxContent>
                        <w:p w14:paraId="43C3A94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line id="直接连接符 9" o:spid="_x0000_s1038" style="position:absolute;visibility:visible;mso-wrap-style:square" from="6147,8811" to="6147,12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YEFMMAAADaAAAADwAAAGRycy9kb3ducmV2LnhtbESPQWsCMRSE7wX/Q3iCt5qtxdLdGkWE&#10;QlF6qBZ6fd28btLdvCxJquu/bwTB4zAz3zCL1eA6caQQrWcFD9MCBHHtteVGwefh9f4ZREzIGjvP&#10;pOBMEVbL0d0CK+1P/EHHfWpEhnCsUIFJqa+kjLUhh3Hqe+Ls/fjgMGUZGqkDnjLcdXJWFE/SoeW8&#10;YLCnjaG63f85BcmUtp19hZ2ty+8C37fz38d2rtRkPKxfQCQa0i18bb9pBSVcruQb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mBBTDAAAA2gAAAA8AAAAAAAAAAAAA&#10;AAAAoQIAAGRycy9kb3ducmV2LnhtbFBLBQYAAAAABAAEAPkAAACRAwAAAAA=&#10;" fillcolor="#4472c4 [3204]" strokecolor="#2d2015">
                    <v:shadow color="#e7e6e6 [3214]"/>
                  </v:line>
                  <v:shape id="文本框 258" o:spid="_x0000_s1039" type="#_x0000_t202" style="position:absolute;left:2401;top:4302;width:10103;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4442BBED" w14:textId="77777777"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1Tx switched</w:t>
                          </w:r>
                        </w:p>
                      </w:txbxContent>
                    </v:textbox>
                  </v:shape>
                  <v:roundrect id="圆角矩形 11" o:spid="_x0000_s1040" style="position:absolute;left:7519;top:735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2osAA&#10;AADbAAAADwAAAGRycy9kb3ducmV2LnhtbERPS2sCMRC+C/6HMIK3mtWDLVujFEGoiIX6wOuwmW6W&#10;bibbJK6rv74RBG/z8T1ntuhsLVryoXKsYDzKQBAXTldcKjjsVy9vIEJE1lg7JgVXCrCY93szzLW7&#10;8De1u1iKFMIhRwUmxiaXMhSGLIaRa4gT9+O8xZigL6X2eEnhtpaTLJtKixWnBoMNLQ0Vv7uzVdB+&#10;mfWrPq63cVP8NZL4JG+elRoOuo93EJG6+BQ/3J86zR/D/Zd0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G2osAAAADbAAAADwAAAAAAAAAAAAAAAACYAgAAZHJzL2Rvd25y&#10;ZXYueG1sUEsFBgAAAAAEAAQA9QAAAIUDAAAAAA==&#10;" filled="f" fillcolor="#4472c4 [3204]" strokecolor="#2d2015">
                    <v:shadow color="#e7e6e6 [3214]"/>
                    <v:textbox>
                      <w:txbxContent>
                        <w:p w14:paraId="4F303B7A"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12" o:spid="_x0000_s1041" style="position:absolute;left:7455;top:10194;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o1cEA&#10;AADbAAAADwAAAGRycy9kb3ducmV2LnhtbERP32vCMBB+H/g/hBP2pul8mFJNiwwEZUzQbez1aM6m&#10;2FxqEmu3v94MBnu7j+/nrcrBtqInHxrHCp6mGQjiyumGawUf75vJAkSIyBpbx6TgmwKUxehhhbl2&#10;Nz5Qf4y1SCEcclRgYuxyKUNlyGKYuo44cSfnLcYEfS21x1sKt62cZdmztNhwajDY0Yuh6ny8WgX9&#10;3uzm+nP3Fl+rSyeJv+SPZ6Uex8N6CSLSEP/Ff+6tTvNn8PtLOkA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jKNXBAAAA2wAAAA8AAAAAAAAAAAAAAAAAmAIAAGRycy9kb3du&#10;cmV2LnhtbFBLBQYAAAAABAAEAPUAAACGAwAAAAA=&#10;" filled="f" fillcolor="#4472c4 [3204]" strokecolor="#2d2015">
                    <v:shadow color="#e7e6e6 [3214]"/>
                    <v:textbox>
                      <w:txbxContent>
                        <w:p w14:paraId="0866A2F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13" o:spid="_x0000_s1042" type="#_x0000_t32" style="position:absolute;left:5361;top:11600;width:2094;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rxiMEAAADbAAAADwAAAGRycy9kb3ducmV2LnhtbERPS4vCMBC+C/6HMAt7kTVRQZdqFHER&#10;Fi8+8Tw0Y1u2mZQm2q6/3giCt/n4njNbtLYUN6p94VjDoK9AEKfOFJxpOB3XX98gfEA2WDomDf/k&#10;YTHvdmaYGNfwnm6HkIkYwj5BDXkIVSKlT3Oy6PuuIo7cxdUWQ4R1Jk2NTQy3pRwqNZYWC44NOVa0&#10;yin9O1ythnPR3gfy3Ex2y+NabYc/141VPa0/P9rlFESgNrzFL/evifNH8PwlHi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vGIwQAAANsAAAAPAAAAAAAAAAAAAAAA&#10;AKECAABkcnMvZG93bnJldi54bWxQSwUGAAAAAAQABAD5AAAAjwMAAAAA&#10;" fillcolor="#4472c4 [3204]" strokecolor="#2d2015">
                    <v:stroke dashstyle="dash" endarrow="block"/>
                    <v:shadow color="#e7e6e6 [3214]"/>
                  </v:shape>
                  <v:shape id="直接箭头连接符 14" o:spid="_x0000_s1043" type="#_x0000_t32" style="position:absolute;left:5361;top:8774;width:2158;height:28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hBEcAAAADbAAAADwAAAGRycy9kb3ducmV2LnhtbERPTWvCQBC9F/wPywi91Y2tFImuIoJo&#10;T9Ioeh2y4yaYnQ3Zqab99V2h0Ns83ufMl71v1I26WAc2MB5loIjLYGt2Bo6HzcsUVBRki01gMvBN&#10;EZaLwdMccxvu/Em3QpxKIRxzNFCJtLnWsazIYxyFljhxl9B5lAQ7p22H9xTuG/2aZe/aY82pocKW&#10;1hWV1+LLG5g62RaXsWsi7T9OE//2I2d/MOZ52K9moIR6+Rf/uXc2zZ/A45d0gF7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yIQRHAAAAA2wAAAA8AAAAAAAAAAAAAAAAA&#10;oQIAAGRycy9kb3ducmV2LnhtbFBLBQYAAAAABAAEAPkAAACOAwAAAAA=&#10;" fillcolor="#4472c4 [3204]" strokecolor="#2d2015">
                    <v:stroke endarrow="block"/>
                    <v:shadow color="#e7e6e6 [3214]"/>
                  </v:shape>
                </v:group>
                <v:rect id="矩形 5" o:spid="_x0000_s1044" style="position:absolute;top:2587;width:25710;height:11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1fGMQA&#10;AADaAAAADwAAAGRycy9kb3ducmV2LnhtbESPQWvCQBSE7wX/w/IEL6VuFFokdRUVCj1IwbTS6yP7&#10;mkSzb+Pui6b/vlso9DjMzDfMcj24Vl0pxMazgdk0A0VcettwZeDj/eVhASoKssXWMxn4pgjr1ehu&#10;ibn1Nz7QtZBKJQjHHA3UIl2udSxrchinviNO3pcPDiXJUGkb8JbgrtXzLHvSDhtOCzV2tKupPBe9&#10;MyDbY//WF83sch8+25Pv9nIY9sZMxsPmGZTQIP/hv/arNfAIv1fSD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NXxjEAAAA2gAAAA8AAAAAAAAAAAAAAAAAmAIAAGRycy9k&#10;b3ducmV2LnhtbFBLBQYAAAAABAAEAPUAAACJAwAAAAA=&#10;" filled="f" fillcolor="#4472c4 [3204]" strokecolor="#2d2015">
                  <v:stroke joinstyle="round"/>
                  <v:shadow color="#e7e6e6 [3214]"/>
                </v:rect>
                <v:shape id="文本框 301" o:spid="_x0000_s1045" type="#_x0000_t202" style="position:absolute;left:1910;top:1110;width:22320;height:2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TtM8IA&#10;AADaAAAADwAAAGRycy9kb3ducmV2LnhtbESPT4vCMBTE74LfITzBm6Z6cKVrlFUQxL347+Dx0bxt&#10;yzYvtYlp109vFgSPw8z8hlmsOlOJQI0rLSuYjBMQxJnVJecKLuftaA7CeWSNlWVS8EcOVst+b4Gp&#10;ti0fKZx8LiKEXYoKCu/rVEqXFWTQjW1NHL0f2xj0UTa51A22EW4qOU2SmTRYclwosKZNQdnv6W4U&#10;0JQP4WPfZetQtuHxfb2ZQ9grNRx0X58gPHX+HX61d1rBDP6vxBs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FO0zwgAAANoAAAAPAAAAAAAAAAAAAAAAAJgCAABkcnMvZG93&#10;bnJldi54bWxQSwUGAAAAAAQABAD1AAAAhwMAAAAA&#10;" strokecolor="#2d2015">
                  <v:textbox>
                    <w:txbxContent>
                      <w:p w14:paraId="6487C4C9" w14:textId="26CEDF11"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between 2 bands</w:t>
                        </w:r>
                      </w:p>
                    </w:txbxContent>
                  </v:textbox>
                </v:shape>
                <w10:anchorlock/>
              </v:group>
            </w:pict>
          </mc:Fallback>
        </mc:AlternateContent>
      </w:r>
    </w:p>
    <w:p w14:paraId="4D9E4722" w14:textId="101604DE" w:rsidR="00C22B40" w:rsidRDefault="00C22B40" w:rsidP="00C22B40">
      <w:pPr>
        <w:jc w:val="center"/>
        <w:rPr>
          <w:szCs w:val="22"/>
        </w:rPr>
      </w:pPr>
      <w:r w:rsidRPr="00C22B40">
        <w:rPr>
          <w:noProof/>
        </w:rPr>
        <mc:AlternateContent>
          <mc:Choice Requires="wpg">
            <w:drawing>
              <wp:inline distT="0" distB="0" distL="0" distR="0" wp14:anchorId="724C7D4B" wp14:editId="4FD20B2B">
                <wp:extent cx="4260866" cy="1493795"/>
                <wp:effectExtent l="0" t="0" r="0" b="11430"/>
                <wp:docPr id="61" name="组合 2"/>
                <wp:cNvGraphicFramePr/>
                <a:graphic xmlns:a="http://schemas.openxmlformats.org/drawingml/2006/main">
                  <a:graphicData uri="http://schemas.microsoft.com/office/word/2010/wordprocessingGroup">
                    <wpg:wgp>
                      <wpg:cNvGrpSpPr/>
                      <wpg:grpSpPr>
                        <a:xfrm>
                          <a:off x="0" y="0"/>
                          <a:ext cx="4260866" cy="1493795"/>
                          <a:chOff x="0" y="172444"/>
                          <a:chExt cx="4260866" cy="1493795"/>
                        </a:xfrm>
                      </wpg:grpSpPr>
                      <wps:wsp>
                        <wps:cNvPr id="62" name="圆角矩形 62"/>
                        <wps:cNvSpPr/>
                        <wps:spPr bwMode="auto">
                          <a:xfrm>
                            <a:off x="76861" y="741185"/>
                            <a:ext cx="501322"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44F9BC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63" name="圆角矩形 63"/>
                        <wps:cNvSpPr/>
                        <wps:spPr bwMode="auto">
                          <a:xfrm>
                            <a:off x="79319" y="1025270"/>
                            <a:ext cx="498863"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D173F8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64" name="圆角矩形 64"/>
                        <wps:cNvSpPr/>
                        <wps:spPr bwMode="auto">
                          <a:xfrm>
                            <a:off x="823829" y="741185"/>
                            <a:ext cx="480222"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FEC5CD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65" name="圆角矩形 65"/>
                        <wps:cNvSpPr/>
                        <wps:spPr bwMode="auto">
                          <a:xfrm>
                            <a:off x="817410" y="1025270"/>
                            <a:ext cx="496436"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9B3165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66" name="直接箭头连接符 66"/>
                        <wps:cNvCnPr>
                          <a:stCxn id="63" idx="3"/>
                          <a:endCxn id="69" idx="1"/>
                        </wps:cNvCnPr>
                        <wps:spPr bwMode="auto">
                          <a:xfrm>
                            <a:off x="578182" y="1167313"/>
                            <a:ext cx="240705" cy="285566"/>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7" name="直接连接符 67"/>
                        <wps:cNvCnPr/>
                        <wps:spPr bwMode="auto">
                          <a:xfrm>
                            <a:off x="686385" y="883228"/>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8" name="圆角矩形 68"/>
                        <wps:cNvSpPr/>
                        <wps:spPr bwMode="auto">
                          <a:xfrm>
                            <a:off x="80797" y="1310836"/>
                            <a:ext cx="506263"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66D378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69" name="圆角矩形 69"/>
                        <wps:cNvSpPr/>
                        <wps:spPr bwMode="auto">
                          <a:xfrm>
                            <a:off x="818887" y="1310836"/>
                            <a:ext cx="501989"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F86F7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70" name="圆角矩形 70"/>
                        <wps:cNvSpPr/>
                        <wps:spPr bwMode="auto">
                          <a:xfrm>
                            <a:off x="1439205" y="741185"/>
                            <a:ext cx="506878"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3D9FDD5"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71" name="圆角矩形 71"/>
                        <wps:cNvSpPr/>
                        <wps:spPr bwMode="auto">
                          <a:xfrm>
                            <a:off x="1439205" y="1025270"/>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CEB8BA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72" name="圆角矩形 72"/>
                        <wps:cNvSpPr/>
                        <wps:spPr bwMode="auto">
                          <a:xfrm>
                            <a:off x="2199129" y="741185"/>
                            <a:ext cx="46897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35A47A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73" name="圆角矩形 73"/>
                        <wps:cNvSpPr/>
                        <wps:spPr bwMode="auto">
                          <a:xfrm>
                            <a:off x="2192711" y="1025270"/>
                            <a:ext cx="489214"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7AFF40"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74" name="直接箭头连接符 74"/>
                        <wps:cNvCnPr>
                          <a:stCxn id="71" idx="3"/>
                          <a:endCxn id="72" idx="1"/>
                        </wps:cNvCnPr>
                        <wps:spPr bwMode="auto">
                          <a:xfrm flipV="1">
                            <a:off x="1948542" y="883228"/>
                            <a:ext cx="250587" cy="284085"/>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5" name="直接连接符 75"/>
                        <wps:cNvCnPr/>
                        <wps:spPr bwMode="auto">
                          <a:xfrm>
                            <a:off x="2088322" y="883228"/>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6" name="圆角矩形 76"/>
                        <wps:cNvSpPr/>
                        <wps:spPr bwMode="auto">
                          <a:xfrm>
                            <a:off x="1439205" y="1310836"/>
                            <a:ext cx="510815"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9EF53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77" name="圆角矩形 77"/>
                        <wps:cNvSpPr/>
                        <wps:spPr bwMode="auto">
                          <a:xfrm>
                            <a:off x="2194189" y="1310836"/>
                            <a:ext cx="487736"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3323D4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78" name="直接箭头连接符 78"/>
                        <wps:cNvCnPr>
                          <a:stCxn id="71" idx="3"/>
                          <a:endCxn id="77" idx="1"/>
                        </wps:cNvCnPr>
                        <wps:spPr bwMode="auto">
                          <a:xfrm>
                            <a:off x="1948542" y="1167313"/>
                            <a:ext cx="245647" cy="285566"/>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9" name="文本框 148"/>
                        <wps:cNvSpPr txBox="1"/>
                        <wps:spPr>
                          <a:xfrm>
                            <a:off x="361111" y="501337"/>
                            <a:ext cx="842010" cy="231140"/>
                          </a:xfrm>
                          <a:prstGeom prst="rect">
                            <a:avLst/>
                          </a:prstGeom>
                          <a:noFill/>
                        </wps:spPr>
                        <wps:txbx>
                          <w:txbxContent>
                            <w:p w14:paraId="4966E2FB" w14:textId="543A4F77" w:rsidR="00C22B40" w:rsidRPr="00C22B40" w:rsidRDefault="00C22B40" w:rsidP="00C22B40">
                              <w:pPr>
                                <w:pStyle w:val="aa"/>
                                <w:spacing w:before="0" w:beforeAutospacing="0" w:after="0" w:afterAutospacing="0"/>
                                <w:rPr>
                                  <w:sz w:val="18"/>
                                  <w:szCs w:val="18"/>
                                </w:rPr>
                              </w:pPr>
                              <w:r w:rsidRPr="00C22B40">
                                <w:rPr>
                                  <w:rFonts w:asciiTheme="minorHAnsi" w:hAnsi="Calibri" w:cstheme="minorBidi"/>
                                  <w:kern w:val="24"/>
                                  <w:sz w:val="18"/>
                                  <w:szCs w:val="18"/>
                                </w:rPr>
                                <w:t>2Tx switch</w:t>
                              </w:r>
                              <w:r w:rsidR="00AA7F67">
                                <w:rPr>
                                  <w:rFonts w:asciiTheme="minorHAnsi" w:hAnsi="Calibri" w:cstheme="minorBidi"/>
                                  <w:kern w:val="24"/>
                                  <w:sz w:val="18"/>
                                  <w:szCs w:val="18"/>
                                </w:rPr>
                                <w:t>ed</w:t>
                              </w:r>
                            </w:p>
                          </w:txbxContent>
                        </wps:txbx>
                        <wps:bodyPr wrap="square" rtlCol="0">
                          <a:spAutoFit/>
                        </wps:bodyPr>
                      </wps:wsp>
                      <wps:wsp>
                        <wps:cNvPr id="80" name="文本框 149"/>
                        <wps:cNvSpPr txBox="1"/>
                        <wps:spPr>
                          <a:xfrm>
                            <a:off x="1260924" y="509742"/>
                            <a:ext cx="1528445" cy="231140"/>
                          </a:xfrm>
                          <a:prstGeom prst="rect">
                            <a:avLst/>
                          </a:prstGeom>
                          <a:noFill/>
                        </wps:spPr>
                        <wps:txbx>
                          <w:txbxContent>
                            <w:p w14:paraId="0B1E8483" w14:textId="0A82F09B"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wps:txbx>
                        <wps:bodyPr wrap="square" rtlCol="0">
                          <a:spAutoFit/>
                        </wps:bodyPr>
                      </wps:wsp>
                      <wps:wsp>
                        <wps:cNvPr id="81" name="矩形 81"/>
                        <wps:cNvSpPr/>
                        <wps:spPr bwMode="auto">
                          <a:xfrm>
                            <a:off x="0" y="301918"/>
                            <a:ext cx="4108122" cy="1364321"/>
                          </a:xfrm>
                          <a:prstGeom prst="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82" name="文本框 188"/>
                        <wps:cNvSpPr txBox="1"/>
                        <wps:spPr>
                          <a:xfrm>
                            <a:off x="979496" y="172444"/>
                            <a:ext cx="2185742" cy="224285"/>
                          </a:xfrm>
                          <a:prstGeom prst="rect">
                            <a:avLst/>
                          </a:prstGeom>
                          <a:solidFill>
                            <a:srgbClr val="FFFFFF"/>
                          </a:solidFill>
                          <a:ln>
                            <a:solidFill>
                              <a:srgbClr val="2D2015"/>
                            </a:solidFill>
                          </a:ln>
                        </wps:spPr>
                        <wps:txbx>
                          <w:txbxContent>
                            <w:p w14:paraId="2CCE5A73" w14:textId="4A868AE5"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3 bands</w:t>
                              </w:r>
                            </w:p>
                          </w:txbxContent>
                        </wps:txbx>
                        <wps:bodyPr wrap="square" rtlCol="0">
                          <a:noAutofit/>
                        </wps:bodyPr>
                      </wps:wsp>
                      <wps:wsp>
                        <wps:cNvPr id="83" name="圆角矩形 83"/>
                        <wps:cNvSpPr/>
                        <wps:spPr bwMode="auto">
                          <a:xfrm>
                            <a:off x="2772232" y="743109"/>
                            <a:ext cx="506878"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370C4D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84" name="圆角矩形 84"/>
                        <wps:cNvSpPr/>
                        <wps:spPr bwMode="auto">
                          <a:xfrm>
                            <a:off x="2772232" y="1027194"/>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83C6ED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85" name="圆角矩形 85"/>
                        <wps:cNvSpPr/>
                        <wps:spPr bwMode="auto">
                          <a:xfrm>
                            <a:off x="3532156" y="743109"/>
                            <a:ext cx="46897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759FF9" w14:textId="582F0CA3"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86" name="圆角矩形 86"/>
                        <wps:cNvSpPr/>
                        <wps:spPr bwMode="auto">
                          <a:xfrm>
                            <a:off x="3525738" y="1027194"/>
                            <a:ext cx="489214"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886FA2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87" name="直接箭头连接符 87"/>
                        <wps:cNvCnPr>
                          <a:stCxn id="83" idx="3"/>
                          <a:endCxn id="90" idx="1"/>
                        </wps:cNvCnPr>
                        <wps:spPr bwMode="auto">
                          <a:xfrm>
                            <a:off x="3279110" y="885152"/>
                            <a:ext cx="248106" cy="569651"/>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8" name="直接连接符 88"/>
                        <wps:cNvCnPr/>
                        <wps:spPr bwMode="auto">
                          <a:xfrm>
                            <a:off x="3394715" y="885152"/>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9" name="圆角矩形 89"/>
                        <wps:cNvSpPr/>
                        <wps:spPr bwMode="auto">
                          <a:xfrm>
                            <a:off x="2772232" y="1312760"/>
                            <a:ext cx="510815"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D38B80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90" name="圆角矩形 90"/>
                        <wps:cNvSpPr/>
                        <wps:spPr bwMode="auto">
                          <a:xfrm>
                            <a:off x="3527216" y="1312760"/>
                            <a:ext cx="487736"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3F91EE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91" name="直接箭头连接符 91"/>
                        <wps:cNvCnPr>
                          <a:stCxn id="84" idx="3"/>
                          <a:endCxn id="86" idx="1"/>
                        </wps:cNvCnPr>
                        <wps:spPr bwMode="auto">
                          <a:xfrm>
                            <a:off x="3281569" y="1169237"/>
                            <a:ext cx="244169" cy="0"/>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2" name="文本框 200"/>
                        <wps:cNvSpPr txBox="1"/>
                        <wps:spPr>
                          <a:xfrm>
                            <a:off x="2681621" y="504981"/>
                            <a:ext cx="1579245" cy="231140"/>
                          </a:xfrm>
                          <a:prstGeom prst="rect">
                            <a:avLst/>
                          </a:prstGeom>
                          <a:noFill/>
                        </wps:spPr>
                        <wps:txbx>
                          <w:txbxContent>
                            <w:p w14:paraId="7722E0C6" w14:textId="47E31F83"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1Tx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wps:txbx>
                        <wps:bodyPr wrap="square" rtlCol="0">
                          <a:spAutoFit/>
                        </wps:bodyPr>
                      </wps:wsp>
                    </wpg:wgp>
                  </a:graphicData>
                </a:graphic>
              </wp:inline>
            </w:drawing>
          </mc:Choice>
          <mc:Fallback>
            <w:pict>
              <v:group w14:anchorId="724C7D4B" id="组合 2" o:spid="_x0000_s1046" style="width:335.5pt;height:117.6pt;mso-position-horizontal-relative:char;mso-position-vertical-relative:line" coordorigin=",1724" coordsize="42608,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">
                <v:roundrect id="圆角矩形 62" o:spid="_x0000_s1047" style="position:absolute;left:768;top:7411;width:501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bqMQA&#10;AADbAAAADwAAAGRycy9kb3ducmV2LnhtbESPzWrDMBCE74G+g9hCb4ncHNLgRjYhUGgILTQ/9LpY&#10;G8vEWrmS4rh9+ioQyHGYmW+YRTnYVvTkQ+NYwfMkA0FcOd1wrWC/exvPQYSIrLF1TAp+KUBZPIwW&#10;mGt34S/qt7EWCcIhRwUmxi6XMlSGLIaJ64iTd3TeYkzS11J7vCS4beU0y2bSYsNpwWBHK0PVaXu2&#10;CvpPs37Rh/VH3FQ/nST+ln+elXp6HJavICIN8R6+td+1gtkUrl/S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lW6jEAAAA2wAAAA8AAAAAAAAAAAAAAAAAmAIAAGRycy9k&#10;b3ducmV2LnhtbFBLBQYAAAAABAAEAPUAAACJAwAAAAA=&#10;" filled="f" fillcolor="#4472c4 [3204]" strokecolor="#2d2015">
                  <v:shadow color="#e7e6e6 [3214]"/>
                  <v:textbox>
                    <w:txbxContent>
                      <w:p w14:paraId="244F9BC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63" o:spid="_x0000_s1048" style="position:absolute;left:793;top:10252;width:498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n+M8MA&#10;AADbAAAADwAAAGRycy9kb3ducmV2LnhtbESPQWsCMRSE7wX/Q3hCb92sLVhZjSJCoSIK1Ravj83r&#10;ZunmZU3SdfXXm0LB4zAz3zCzRW8b0ZEPtWMFoywHQVw6XXOl4PPw9jQBESKyxsYxKbhQgMV88DDD&#10;Qrszf1C3j5VIEA4FKjAxtoWUoTRkMWSuJU7et/MWY5K+ktrjOcFtI5/zfCwt1pwWDLa0MlT+7H+t&#10;gm5n1q/6a72Nm/LUSuKjvHpW6nHYL6cgIvXxHv5vv2sF4xf4+5J+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n+M8MAAADbAAAADwAAAAAAAAAAAAAAAACYAgAAZHJzL2Rv&#10;d25yZXYueG1sUEsFBgAAAAAEAAQA9QAAAIgDAAAAAA==&#10;" filled="f" fillcolor="#4472c4 [3204]" strokecolor="#2d2015">
                  <v:shadow color="#e7e6e6 [3214]"/>
                  <v:textbox>
                    <w:txbxContent>
                      <w:p w14:paraId="1D173F8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64" o:spid="_x0000_s1049" style="position:absolute;left:8238;top:7411;width:4802;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BmR8MA&#10;AADbAAAADwAAAGRycy9kb3ducmV2LnhtbESPQWsCMRSE7wX/Q3hCb92spVhZjSJCoSIK1Ravj83r&#10;ZunmZU3SdfXXm0LB4zAz3zCzRW8b0ZEPtWMFoywHQVw6XXOl4PPw9jQBESKyxsYxKbhQgMV88DDD&#10;Qrszf1C3j5VIEA4FKjAxtoWUoTRkMWSuJU7et/MWY5K+ktrjOcFtI5/zfCwt1pwWDLa0MlT+7H+t&#10;gm5n1q/6a72Nm/LUSuKjvHpW6nHYL6cgIvXxHv5vv2sF4xf4+5J+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BmR8MAAADbAAAADwAAAAAAAAAAAAAAAACYAgAAZHJzL2Rv&#10;d25yZXYueG1sUEsFBgAAAAAEAAQA9QAAAIgDAAAAAA==&#10;" filled="f" fillcolor="#4472c4 [3204]" strokecolor="#2d2015">
                  <v:shadow color="#e7e6e6 [3214]"/>
                  <v:textbox>
                    <w:txbxContent>
                      <w:p w14:paraId="1FEC5CD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65" o:spid="_x0000_s1050" style="position:absolute;left:8174;top:10252;width:496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zD3MMA&#10;AADbAAAADwAAAGRycy9kb3ducmV2LnhtbESPQWsCMRSE7wX/Q3hCb92shVpZjSJCoSIK1Ravj83r&#10;ZunmZU3SdfXXm0LB4zAz3zCzRW8b0ZEPtWMFoywHQVw6XXOl4PPw9jQBESKyxsYxKbhQgMV88DDD&#10;Qrszf1C3j5VIEA4FKjAxtoWUoTRkMWSuJU7et/MWY5K+ktrjOcFtI5/zfCwt1pwWDLa0MlT+7H+t&#10;gm5n1q/6a72Nm/LUSuKjvHpW6nHYL6cgIvXxHv5vv2sF4xf4+5J+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zD3MMAAADbAAAADwAAAAAAAAAAAAAAAACYAgAAZHJzL2Rv&#10;d25yZXYueG1sUEsFBgAAAAAEAAQA9QAAAIgDAAAAAA==&#10;" filled="f" fillcolor="#4472c4 [3204]" strokecolor="#2d2015">
                  <v:shadow color="#e7e6e6 [3214]"/>
                  <v:textbox>
                    <w:txbxContent>
                      <w:p w14:paraId="49B3165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66" o:spid="_x0000_s1051" type="#_x0000_t32" style="position:absolute;left:5781;top:11673;width:2407;height:2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Rro8IAAADbAAAADwAAAGRycy9kb3ducmV2LnhtbERPXWvCMBR9F/wP4Q72tqaK1lFNyxjI&#10;BrLpquDrpbm2nc1NaTKt/34ZDHw8nO9VPphWXKh3jWUFkygGQVxa3XCl4LBfPz2DcB5ZY2uZFNzI&#10;QZ6NRytMtb3yF10KX4kQwi5FBbX3XSqlK2sy6CLbEQfuZHuDPsC+krrHawg3rZzGcSINNhwaauzo&#10;tabyXPwYBQXNv7fH2XDbfE6q/exj97awYZ56fBheliA8Df4u/ne/awVJAn9fwg+Q2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Rro8IAAADbAAAADwAAAAAAAAAAAAAA&#10;AAChAgAAZHJzL2Rvd25yZXYueG1sUEsFBgAAAAAEAAQA+QAAAJADAAAAAA==&#10;" fillcolor="#4472c4 [3204]" strokecolor="#2d2015">
                  <v:stroke endarrow="block"/>
                  <v:shadow color="#e7e6e6 [3214]"/>
                </v:shape>
                <v:line id="直接连接符 67" o:spid="_x0000_s1052" style="position:absolute;visibility:visible;mso-wrap-style:square" from="6863,8832" to="6863,14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MWcMQAAADbAAAADwAAAGRycy9kb3ducmV2LnhtbESPQWsCMRSE74X+h/CE3jSrRa1boxRB&#10;kEoP2kKvr5vXTbqblyWJuv33piD0OMzMN8xy3btWnClE61nBeFSAIK68tlwr+HjfDp9AxISssfVM&#10;Cn4pwnp1f7fEUvsLH+h8TLXIEI4lKjApdaWUsTLkMI58R5y9bx8cpixDLXXAS4a7Vk6KYiYdWs4L&#10;BjvaGKqa48kpSGZhm8ln2Ntq8VXg2+v057GZKvUw6F+eQSTq03/41t5pBbM5/H3JP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MxZwxAAAANsAAAAPAAAAAAAAAAAA&#10;AAAAAKECAABkcnMvZG93bnJldi54bWxQSwUGAAAAAAQABAD5AAAAkgMAAAAA&#10;" fillcolor="#4472c4 [3204]" strokecolor="#2d2015">
                  <v:shadow color="#e7e6e6 [3214]"/>
                </v:line>
                <v:roundrect id="圆角矩形 68" o:spid="_x0000_s1053" style="position:absolute;left:807;top:13108;width:506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1sQsAA&#10;AADbAAAADwAAAGRycy9kb3ducmV2LnhtbERPW2vCMBR+F/wP4Qi+aaoPTjpjEUFYkQ3mhb0emrOm&#10;rDnpkli7/frlYeDjx3ffFINtRU8+NI4VLOYZCOLK6YZrBZfzYbYGESKyxtYxKfihAMV2PNpgrt2d&#10;36k/xVqkEA45KjAxdrmUoTJkMcxdR5y4T+ctxgR9LbXHewq3rVxm2UpabDg1GOxob6j6Ot2sgv7N&#10;lE/6Wr7GY/XdSeIP+etZqelk2D2DiDTEh/jf/aIVrNLY9CX9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1sQsAAAADbAAAADwAAAAAAAAAAAAAAAACYAgAAZHJzL2Rvd25y&#10;ZXYueG1sUEsFBgAAAAAEAAQA9QAAAIUDAAAAAA==&#10;" filled="f" fillcolor="#4472c4 [3204]" strokecolor="#2d2015">
                  <v:shadow color="#e7e6e6 [3214]"/>
                  <v:textbox>
                    <w:txbxContent>
                      <w:p w14:paraId="766D378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69" o:spid="_x0000_s1054" style="position:absolute;left:8188;top:13108;width:5020;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HJ2cMA&#10;AADbAAAADwAAAGRycy9kb3ducmV2LnhtbESPQWsCMRSE74L/ITyhNzdrD1ZXo4hQqJQW1Bavj83r&#10;ZunmZU3Sddtf3wiCx2FmvmGW6942oiMfascKJlkOgrh0uuZKwcfxeTwDESKyxsYxKfilAOvVcLDE&#10;QrsL76k7xEokCIcCFZgY20LKUBqyGDLXEifvy3mLMUlfSe3xkuC2kY95PpUWa04LBlvaGiq/Dz9W&#10;Qfdudk/6c/cWX8tzK4lP8s+zUg+jfrMAEamP9/Ct/aIVTOdw/Z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HJ2cMAAADbAAAADwAAAAAAAAAAAAAAAACYAgAAZHJzL2Rv&#10;d25yZXYueG1sUEsFBgAAAAAEAAQA9QAAAIgDAAAAAA==&#10;" filled="f" fillcolor="#4472c4 [3204]" strokecolor="#2d2015">
                  <v:shadow color="#e7e6e6 [3214]"/>
                  <v:textbox>
                    <w:txbxContent>
                      <w:p w14:paraId="56F86F7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70" o:spid="_x0000_s1055" style="position:absolute;left:14392;top:7411;width:506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2mcAA&#10;AADbAAAADwAAAGRycy9kb3ducmV2LnhtbERPy2oCMRTdF/yHcAV3nYwutEyNIoJQEQu+6PYyuZ0M&#10;ndxMkziOfn2zELo8nPd82dtGdORD7VjBOMtBEJdO11wpOJ82r28gQkTW2DgmBXcKsFwMXuZYaHfj&#10;A3XHWIkUwqFABSbGtpAylIYshsy1xIn7dt5iTNBXUnu8pXDbyEmeT6XFmlODwZbWhsqf49Uq6D7N&#10;dqYv233clb+tJP6SD89KjYb96h1EpD7+i5/uD61gltanL+kH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L2mcAAAADbAAAADwAAAAAAAAAAAAAAAACYAgAAZHJzL2Rvd25y&#10;ZXYueG1sUEsFBgAAAAAEAAQA9QAAAIUDAAAAAA==&#10;" filled="f" fillcolor="#4472c4 [3204]" strokecolor="#2d2015">
                  <v:shadow color="#e7e6e6 [3214]"/>
                  <v:textbox>
                    <w:txbxContent>
                      <w:p w14:paraId="13D9FDD5"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71" o:spid="_x0000_s1056" style="position:absolute;left:14392;top:10252;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TAsMA&#10;AADbAAAADwAAAGRycy9kb3ducmV2LnhtbESPQWsCMRSE7wX/Q3iCt5q1By1bs4sIQkVaUFt6fWye&#10;m8XNy5rEddtfbwqFHoeZ+YZZloNtRU8+NI4VzKYZCOLK6YZrBR/HzeMziBCRNbaOScE3BSiL0cMS&#10;c+1uvKf+EGuRIBxyVGBi7HIpQ2XIYpi6jjh5J+ctxiR9LbXHW4LbVj5l2VxabDgtGOxobag6H65W&#10;Qf9utgv9uX2Lu+rSSeIv+eNZqcl4WL2AiDTE//Bf+1UrWMzg90v6A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TAsMAAADbAAAADwAAAAAAAAAAAAAAAACYAgAAZHJzL2Rv&#10;d25yZXYueG1sUEsFBgAAAAAEAAQA9QAAAIgDAAAAAA==&#10;" filled="f" fillcolor="#4472c4 [3204]" strokecolor="#2d2015">
                  <v:shadow color="#e7e6e6 [3214]"/>
                  <v:textbox>
                    <w:txbxContent>
                      <w:p w14:paraId="2CEB8BAD"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72" o:spid="_x0000_s1057" style="position:absolute;left:21991;top:7411;width:4690;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zNdcQA&#10;AADbAAAADwAAAGRycy9kb3ducmV2LnhtbESPzWrDMBCE74W+g9hCb4ncHJrgRjYhUGgIDTQ/9LpY&#10;G8vEWrmS4rh5+ioQ6HGYmW+YeTnYVvTkQ+NYwcs4A0FcOd1wrWC/ex/NQISIrLF1TAp+KUBZPD7M&#10;Mdfuwl/Ub2MtEoRDjgpMjF0uZagMWQxj1xEn7+i8xZikr6X2eElw28pJlr1Kiw2nBYMdLQ1Vp+3Z&#10;Kug3ZjXVh9VnXFc/nST+llfPSj0/DYs3EJGG+B++tz+0gukEbl/SD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8zXXEAAAA2wAAAA8AAAAAAAAAAAAAAAAAmAIAAGRycy9k&#10;b3ducmV2LnhtbFBLBQYAAAAABAAEAPUAAACJAwAAAAA=&#10;" filled="f" fillcolor="#4472c4 [3204]" strokecolor="#2d2015">
                  <v:shadow color="#e7e6e6 [3214]"/>
                  <v:textbox>
                    <w:txbxContent>
                      <w:p w14:paraId="635A47A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73" o:spid="_x0000_s1058" style="position:absolute;left:21927;top:10252;width:4892;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o7sIA&#10;AADbAAAADwAAAGRycy9kb3ducmV2LnhtbESPQWsCMRSE74L/ITyhN81qocpqFBGESqmgtnh9bF43&#10;Szcva5Ku2/76RhA8DjPzDbNYdbYWLflQOVYwHmUgiAunKy4VfJy2wxmIEJE11o5JwS8FWC37vQXm&#10;2l35QO0xliJBOOSowMTY5FKGwpDFMHINcfK+nLcYk/Sl1B6vCW5rOcmyF2mx4rRgsKGNoeL7+GMV&#10;tHuzm+rP3Xt8Ky6NJD7LP89KPQ269RxEpC4+wvf2q1YwfYbbl/Q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GjuwgAAANsAAAAPAAAAAAAAAAAAAAAAAJgCAABkcnMvZG93&#10;bnJldi54bWxQSwUGAAAAAAQABAD1AAAAhwMAAAAA&#10;" filled="f" fillcolor="#4472c4 [3204]" strokecolor="#2d2015">
                  <v:shadow color="#e7e6e6 [3214]"/>
                  <v:textbox>
                    <w:txbxContent>
                      <w:p w14:paraId="197AFF40"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74" o:spid="_x0000_s1059" type="#_x0000_t32" style="position:absolute;left:19485;top:8832;width:2506;height:28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ekscMAAADbAAAADwAAAGRycy9kb3ducmV2LnhtbESPQWvCQBSE7wX/w/KE3upGK1VSVykF&#10;qZ5Ko7TXR/a5Cc2+DdlXjf76riB4HGbmG2ax6n2jjtTFOrCB8SgDRVwGW7MzsN+tn+agoiBbbAKT&#10;gTNFWC0HDwvMbTjxFx0LcSpBOOZooBJpc61jWZHHOAotcfIOofMoSXZO2w5PCe4bPcmyF+2x5rRQ&#10;YUvvFZW/xZ83MHfyURzGron0uf2e+ueL/PidMY/D/u0VlFAv9/CtvbEGZlO4fkk/Q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XpLHDAAAA2wAAAA8AAAAAAAAAAAAA&#10;AAAAoQIAAGRycy9kb3ducmV2LnhtbFBLBQYAAAAABAAEAPkAAACRAwAAAAA=&#10;" fillcolor="#4472c4 [3204]" strokecolor="#2d2015">
                  <v:stroke endarrow="block"/>
                  <v:shadow color="#e7e6e6 [3214]"/>
                </v:shape>
                <v:line id="直接连接符 75" o:spid="_x0000_s1060" style="position:absolute;visibility:visible;mso-wrap-style:square" from="20883,8832" to="20883,14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S7QcQAAADbAAAADwAAAGRycy9kb3ducmV2LnhtbESPQUsDMRSE74L/ITzBm81aWW23TUsp&#10;CGLx0Fro9XXzuom7eVmS2K7/3hQEj8PMfMPMl4PrxJlCtJ4VPI4KEMS115YbBfvP14cJiJiQNXae&#10;ScEPRVgubm/mWGl/4S2dd6kRGcKxQgUmpb6SMtaGHMaR74mzd/LBYcoyNFIHvGS46+S4KJ6lQ8t5&#10;wWBPa0N1u/t2CpKZ2nZ8CBtbT48FfryXX09tqdT93bCagUg0pP/wX/tNK3gp4fol/w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dLtBxAAAANsAAAAPAAAAAAAAAAAA&#10;AAAAAKECAABkcnMvZG93bnJldi54bWxQSwUGAAAAAAQABAD5AAAAkgMAAAAA&#10;" fillcolor="#4472c4 [3204]" strokecolor="#2d2015">
                  <v:shadow color="#e7e6e6 [3214]"/>
                </v:line>
                <v:roundrect id="圆角矩形 76" o:spid="_x0000_s1061" style="position:absolute;left:14392;top:13108;width:510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LdsQA&#10;AADbAAAADwAAAGRycy9kb3ducmV2LnhtbESPzWrDMBCE74W+g9hCboncHJLgRjYhUGgIDTQ/9LpY&#10;G8vEWrmS4rh5+qpQ6HGYmW+YZTnYVvTkQ+NYwfMkA0FcOd1wreB4eB0vQISIrLF1TAq+KUBZPD4s&#10;Mdfuxh/U72MtEoRDjgpMjF0uZagMWQwT1xEn7+y8xZikr6X2eEtw28ppls2kxYbTgsGO1oaqy/5q&#10;FfQ7s5nr0+Y9bquvThJ/yrtnpUZPw+oFRKQh/of/2m9awXwG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Hy3bEAAAA2wAAAA8AAAAAAAAAAAAAAAAAmAIAAGRycy9k&#10;b3ducmV2LnhtbFBLBQYAAAAABAAEAPUAAACJAwAAAAA=&#10;" filled="f" fillcolor="#4472c4 [3204]" strokecolor="#2d2015">
                  <v:shadow color="#e7e6e6 [3214]"/>
                  <v:textbox>
                    <w:txbxContent>
                      <w:p w14:paraId="1E9EF53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77" o:spid="_x0000_s1062" style="position:absolute;left:21941;top:13108;width:487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u7cIA&#10;AADbAAAADwAAAGRycy9kb3ducmV2LnhtbESPQWsCMRSE74X+h/AK3jTbHlxZjSIFoSIVtBWvj81z&#10;s7h5WZO4bv31plDocZiZb5jZoreN6MiH2rGC11EGgrh0uuZKwffXajgBESKyxsYxKfihAIv589MM&#10;C+1uvKNuHyuRIBwKVGBibAspQ2nIYhi5ljh5J+ctxiR9JbXHW4LbRr5l2VharDktGGzp3VB53l+t&#10;gm5r1rk+rD/jpry0kvgo756VGrz0yymISH38D/+1P7SCPIffL+k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27twgAAANsAAAAPAAAAAAAAAAAAAAAAAJgCAABkcnMvZG93&#10;bnJldi54bWxQSwUGAAAAAAQABAD1AAAAhwMAAAAA&#10;" filled="f" fillcolor="#4472c4 [3204]" strokecolor="#2d2015">
                  <v:shadow color="#e7e6e6 [3214]"/>
                  <v:textbox>
                    <w:txbxContent>
                      <w:p w14:paraId="53323D4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78" o:spid="_x0000_s1063" type="#_x0000_t32" style="position:absolute;left:19485;top:11673;width:2456;height:2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l8EAAADbAAAADwAAAGRycy9kb3ducmV2LnhtbERPTWvCQBC9F/wPywje6sZiq6SuIkJR&#10;KFaNhV6H7DSJZmdDdtX4751DocfH+54tOlerK7Wh8mxgNExAEefeVlwY+D5+PE9BhYhssfZMBu4U&#10;YDHvPc0wtf7GB7pmsVASwiFFA2WMTap1yEtyGIa+IRbu17cOo8C20LbFm4S7Wr8kyZt2WLE0lNjQ&#10;qqT8nF2cgYxeT7ufcXf//BoVx/F2v554mWcG/W75DipSF//Ff+6NNTCRsfJFfoCe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HsyXwQAAANsAAAAPAAAAAAAAAAAAAAAA&#10;AKECAABkcnMvZG93bnJldi54bWxQSwUGAAAAAAQABAD5AAAAjwMAAAAA&#10;" fillcolor="#4472c4 [3204]" strokecolor="#2d2015">
                  <v:stroke endarrow="block"/>
                  <v:shadow color="#e7e6e6 [3214]"/>
                </v:shape>
                <v:shape id="文本框 148" o:spid="_x0000_s1064" type="#_x0000_t202" style="position:absolute;left:3611;top:5013;width:842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14:paraId="4966E2FB" w14:textId="543A4F77" w:rsidR="00C22B40" w:rsidRPr="00C22B40" w:rsidRDefault="00C22B40" w:rsidP="00C22B40">
                        <w:pPr>
                          <w:pStyle w:val="aa"/>
                          <w:spacing w:before="0" w:beforeAutospacing="0" w:after="0" w:afterAutospacing="0"/>
                          <w:rPr>
                            <w:sz w:val="18"/>
                            <w:szCs w:val="18"/>
                          </w:rPr>
                        </w:pPr>
                        <w:r w:rsidRPr="00C22B40">
                          <w:rPr>
                            <w:rFonts w:asciiTheme="minorHAnsi" w:hAnsi="Calibri" w:cstheme="minorBidi"/>
                            <w:kern w:val="24"/>
                            <w:sz w:val="18"/>
                            <w:szCs w:val="18"/>
                          </w:rPr>
                          <w:t>2Tx switch</w:t>
                        </w:r>
                        <w:r w:rsidR="00AA7F67">
                          <w:rPr>
                            <w:rFonts w:asciiTheme="minorHAnsi" w:hAnsi="Calibri" w:cstheme="minorBidi"/>
                            <w:kern w:val="24"/>
                            <w:sz w:val="18"/>
                            <w:szCs w:val="18"/>
                          </w:rPr>
                          <w:t>ed</w:t>
                        </w:r>
                      </w:p>
                    </w:txbxContent>
                  </v:textbox>
                </v:shape>
                <v:shape id="文本框 149" o:spid="_x0000_s1065" type="#_x0000_t202" style="position:absolute;left:12609;top:5097;width:1528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yv74A&#10;AADbAAAADwAAAGRycy9kb3ducmV2LnhtbERPS4vCMBC+L/gfwgje1lTBRapRxAd42Mu69T40Y1Ns&#10;JqUZbf335rCwx4/vvd4OvlFP6mId2MBsmoEiLoOtuTJQ/J4+l6CiIFtsApOBF0XYbkYfa8xt6PmH&#10;nhepVArhmKMBJ9LmWsfSkcc4DS1x4m6h8ygJdpW2HfYp3Dd6nmVf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J8r++AAAA2wAAAA8AAAAAAAAAAAAAAAAAmAIAAGRycy9kb3ducmV2&#10;LnhtbFBLBQYAAAAABAAEAPUAAACDAwAAAAA=&#10;" filled="f" stroked="f">
                  <v:textbox style="mso-fit-shape-to-text:t">
                    <w:txbxContent>
                      <w:p w14:paraId="0B1E8483" w14:textId="0A82F09B"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v:textbox>
                </v:shape>
                <v:rect id="矩形 81" o:spid="_x0000_s1066" style="position:absolute;top:3019;width:41081;height:13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Ki8QA&#10;AADbAAAADwAAAGRycy9kb3ducmV2LnhtbESPQWvCQBSE7wX/w/IEL0U38VAkdZW2IHgQwbSl10f2&#10;maTNvk13XzT++26h0OMwM98w6+3oOnWhEFvPBvJFBoq48rbl2sDb626+AhUF2WLnmQzcKMJ2M7lb&#10;Y2H9lU90KaVWCcKxQAONSF9oHauGHMaF74mTd/bBoSQZam0DXhPcdXqZZQ/aYctpocGeXhqqvsrB&#10;GZDn9+E4lG3+fR8+uk/fH+Q0HoyZTcenR1BCo/yH/9p7a2CVw++X9AP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qyovEAAAA2wAAAA8AAAAAAAAAAAAAAAAAmAIAAGRycy9k&#10;b3ducmV2LnhtbFBLBQYAAAAABAAEAPUAAACJAwAAAAA=&#10;" filled="f" fillcolor="#4472c4 [3204]" strokecolor="#2d2015">
                  <v:stroke joinstyle="round"/>
                  <v:shadow color="#e7e6e6 [3214]"/>
                </v:rect>
                <v:shape id="文本框 188" o:spid="_x0000_s1067" type="#_x0000_t202" style="position:absolute;left:9794;top:1724;width:21858;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yxAMQA&#10;AADbAAAADwAAAGRycy9kb3ducmV2LnhtbESPQWvCQBSE70L/w/IKvZmNObQSXYMWCiVerHrw+Mg+&#10;k2D2bZrdblJ/fbdQ6HGYmW+YdTGZTgQaXGtZwSJJQRBXVrdcKzif3uZLEM4ja+wsk4JvclBsHmZr&#10;zLUd+YPC0dciQtjlqKDxvs+ldFVDBl1ie+LoXe1g0Ec51FIPOEa46WSWps/SYMtxocGeXhuqbscv&#10;o4AyPoSXcqp2oR3DfX/5NIdQKvX0OG1XIDxN/j/8137XCpY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csQDEAAAA2wAAAA8AAAAAAAAAAAAAAAAAmAIAAGRycy9k&#10;b3ducmV2LnhtbFBLBQYAAAAABAAEAPUAAACJAwAAAAA=&#10;" strokecolor="#2d2015">
                  <v:textbox>
                    <w:txbxContent>
                      <w:p w14:paraId="2CCE5A73" w14:textId="4A868AE5"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3 bands</w:t>
                        </w:r>
                      </w:p>
                    </w:txbxContent>
                  </v:textbox>
                </v:shape>
                <v:roundrect id="圆角矩形 83" o:spid="_x0000_s1068" style="position:absolute;left:27722;top:7431;width:5069;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UYycMA&#10;AADbAAAADwAAAGRycy9kb3ducmV2LnhtbESPQWsCMRSE70L/Q3iF3jRbC3VZjVIKglIUtC29PjbP&#10;zdLNy5qk69pfbwTB4zAz3zCzRW8b0ZEPtWMFz6MMBHHpdM2Vgq/P5TAHESKyxsYxKThTgMX8YTDD&#10;QrsT76jbx0okCIcCFZgY20LKUBqyGEauJU7ewXmLMUlfSe3xlOC2keMse5UWa04LBlt6N1T+7v+s&#10;gm5r1hP9vd7Ej/LYSuIf+e9ZqafH/m0KIlIf7+Fbe6UV5C9w/ZJ+gJ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UYycMAAADbAAAADwAAAAAAAAAAAAAAAACYAgAAZHJzL2Rv&#10;d25yZXYueG1sUEsFBgAAAAAEAAQA9QAAAIgDAAAAAA==&#10;" filled="f" fillcolor="#4472c4 [3204]" strokecolor="#2d2015">
                  <v:shadow color="#e7e6e6 [3214]"/>
                  <v:textbox>
                    <w:txbxContent>
                      <w:p w14:paraId="0370C4D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84" o:spid="_x0000_s1069" style="position:absolute;left:27722;top:10271;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yAvcMA&#10;AADbAAAADwAAAGRycy9kb3ducmV2LnhtbESPQWsCMRSE70L/Q3iF3jRbKXVZjVIKglIUtC29PjbP&#10;zdLNy5qk69pfbwTB4zAz3zCzRW8b0ZEPtWMFz6MMBHHpdM2Vgq/P5TAHESKyxsYxKThTgMX8YTDD&#10;QrsT76jbx0okCIcCFZgY20LKUBqyGEauJU7ewXmLMUlfSe3xlOC2keMse5UWa04LBlt6N1T+7v+s&#10;gm5r1hP9vd7Ej/LYSuIf+e9ZqafH/m0KIlIf7+Fbe6UV5C9w/ZJ+gJ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yAvcMAAADbAAAADwAAAAAAAAAAAAAAAACYAgAAZHJzL2Rv&#10;d25yZXYueG1sUEsFBgAAAAAEAAQA9QAAAIgDAAAAAA==&#10;" filled="f" fillcolor="#4472c4 [3204]" strokecolor="#2d2015">
                  <v:shadow color="#e7e6e6 [3214]"/>
                  <v:textbox>
                    <w:txbxContent>
                      <w:p w14:paraId="183C6ED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85" o:spid="_x0000_s1070" style="position:absolute;left:35321;top:7431;width:4690;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AlJsMA&#10;AADbAAAADwAAAGRycy9kb3ducmV2LnhtbESPQWsCMRSE70L/Q3iF3jRboXVZjVIKglIUtC29PjbP&#10;zdLNy5qk69pfbwTB4zAz3zCzRW8b0ZEPtWMFz6MMBHHpdM2Vgq/P5TAHESKyxsYxKThTgMX8YTDD&#10;QrsT76jbx0okCIcCFZgY20LKUBqyGEauJU7ewXmLMUlfSe3xlOC2keMse5UWa04LBlt6N1T+7v+s&#10;gm5r1hP9vd7Ej/LYSuIf+e9ZqafH/m0KIlIf7+Fbe6UV5C9w/ZJ+gJ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AlJsMAAADbAAAADwAAAAAAAAAAAAAAAACYAgAAZHJzL2Rv&#10;d25yZXYueG1sUEsFBgAAAAAEAAQA9QAAAIgDAAAAAA==&#10;" filled="f" fillcolor="#4472c4 [3204]" strokecolor="#2d2015">
                  <v:shadow color="#e7e6e6 [3214]"/>
                  <v:textbox>
                    <w:txbxContent>
                      <w:p w14:paraId="61759FF9" w14:textId="582F0CA3"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86" o:spid="_x0000_s1071" style="position:absolute;left:35257;top:10271;width:4892;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K7UcMA&#10;AADbAAAADwAAAGRycy9kb3ducmV2LnhtbESPT2sCMRTE70K/Q3gFb5qtB5WtUUQoVMRC/UOvj81z&#10;s7h52SZxXfvpTUHwOMzMb5jZorO1aMmHyrGCt2EGgrhwuuJSwWH/MZiCCBFZY+2YFNwowGL+0pth&#10;rt2Vv6ndxVIkCIccFZgYm1zKUBiyGIauIU7eyXmLMUlfSu3xmuC2lqMsG0uLFacFgw2tDBXn3cUq&#10;aL/MeqKP623cFL+NJP6Rf56V6r92y3cQkbr4DD/an1rBdAz/X9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K7UcMAAADbAAAADwAAAAAAAAAAAAAAAACYAgAAZHJzL2Rv&#10;d25yZXYueG1sUEsFBgAAAAAEAAQA9QAAAIgDAAAAAA==&#10;" filled="f" fillcolor="#4472c4 [3204]" strokecolor="#2d2015">
                  <v:shadow color="#e7e6e6 [3214]"/>
                  <v:textbox>
                    <w:txbxContent>
                      <w:p w14:paraId="7886FA2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87" o:spid="_x0000_s1072" type="#_x0000_t32" style="position:absolute;left:32791;top:8851;width:2481;height:56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QowsAAAADbAAAADwAAAGRycy9kb3ducmV2LnhtbERPy4rCMBTdC/5DuAOz01TxRTWKCDKC&#10;OGodmO2lubYdm5vSRK1/bwYEl4fzni0aU4ob1a6wrKDXjUAQp1YXnCn4Oa07ExDOI2ssLZOCBzlY&#10;zNutGcba3vlIt8RnIoSwi1FB7n0VS+nSnAy6rq2IA3e2tUEfYJ1JXeM9hJtS9qNoJA0WHBpyrGiV&#10;U3pJrkZBQsO//e+geWy/e9lpsDt8jW2Ypz4/muUUhKfGv8Uv90YrmIzh/0v4AXL+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UKMLAAAAA2wAAAA8AAAAAAAAAAAAAAAAA&#10;oQIAAGRycy9kb3ducmV2LnhtbFBLBQYAAAAABAAEAPkAAACOAwAAAAA=&#10;" fillcolor="#4472c4 [3204]" strokecolor="#2d2015">
                  <v:stroke endarrow="block"/>
                  <v:shadow color="#e7e6e6 [3214]"/>
                </v:shape>
                <v:line id="直接连接符 88" o:spid="_x0000_s1073" style="position:absolute;visibility:visible;mso-wrap-style:square" from="33947,8851" to="33947,14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Bk+MAAAADbAAAADwAAAGRycy9kb3ducmV2LnhtbERPTWsCMRC9F/wPYQRvNVuLRVejiCAU&#10;xUNtodfpZtyku5ksSdT135tDocfH+16ue9eKK4VoPSt4GRcgiCuvLdcKvj53zzMQMSFrbD2TgjtF&#10;WK8GT0sstb/xB11PqRY5hGOJCkxKXSllrAw5jGPfEWfu7IPDlGGopQ54y+GulZOieJMOLecGgx1t&#10;DVXN6eIUJDO3zeQ7HGw1/ynwuJ/+vjZTpUbDfrMAkahP/+I/97tWMMtj85f8A+Tq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gZPjAAAAA2wAAAA8AAAAAAAAAAAAAAAAA&#10;oQIAAGRycy9kb3ducmV2LnhtbFBLBQYAAAAABAAEAPkAAACOAwAAAAA=&#10;" fillcolor="#4472c4 [3204]" strokecolor="#2d2015">
                  <v:shadow color="#e7e6e6 [3214]"/>
                </v:line>
                <v:roundrect id="圆角矩形 89" o:spid="_x0000_s1074" style="position:absolute;left:27722;top:13127;width:510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vI8MA&#10;AADbAAAADwAAAGRycy9kb3ducmV2LnhtbESPQWsCMRSE74L/ITyhN83qodXVKCIIlVJBbfH62Lxu&#10;lm5e1iRdt/31jSB4HGbmG2ax6mwtWvKhcqxgPMpAEBdOV1wq+Dhth1MQISJrrB2Tgl8KsFr2ewvM&#10;tbvygdpjLEWCcMhRgYmxyaUMhSGLYeQa4uR9OW8xJulLqT1eE9zWcpJlz9JixWnBYEMbQ8X38ccq&#10;aPdm96I/d+/xrbg0kvgs/zwr9TTo1nMQkbr4CN/br1rBdAa3L+k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vI8MAAADbAAAADwAAAAAAAAAAAAAAAACYAgAAZHJzL2Rv&#10;d25yZXYueG1sUEsFBgAAAAAEAAQA9QAAAIgDAAAAAA==&#10;" filled="f" fillcolor="#4472c4 [3204]" strokecolor="#2d2015">
                  <v:shadow color="#e7e6e6 [3214]"/>
                  <v:textbox>
                    <w:txbxContent>
                      <w:p w14:paraId="6D38B80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90" o:spid="_x0000_s1075" style="position:absolute;left:35272;top:13127;width:4877;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4QY8AA&#10;AADbAAAADwAAAGRycy9kb3ducmV2LnhtbERPy2oCMRTdC/5DuEJ3mtFFW6dGEUFQSoX6oNvL5HYy&#10;dHIzJnGc+vVmIbg8nPds0dlatORD5VjBeJSBIC6crrhUcDysh+8gQkTWWDsmBf8UYDHv92aYa3fl&#10;b2r3sRQphEOOCkyMTS5lKAxZDCPXECfu13mLMUFfSu3xmsJtLSdZ9iotVpwaDDa0MlT87S9WQbsz&#10;2zd92n7Fz+LcSOIfefOs1MugW36AiNTFp/jh3mgF07Q+fUk/QM7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4QY8AAAADbAAAADwAAAAAAAAAAAAAAAACYAgAAZHJzL2Rvd25y&#10;ZXYueG1sUEsFBgAAAAAEAAQA9QAAAIUDAAAAAA==&#10;" filled="f" fillcolor="#4472c4 [3204]" strokecolor="#2d2015">
                  <v:shadow color="#e7e6e6 [3214]"/>
                  <v:textbox>
                    <w:txbxContent>
                      <w:p w14:paraId="33F91EE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91" o:spid="_x0000_s1076" type="#_x0000_t32" style="position:absolute;left:32815;top:11692;width:2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D8MEAAADbAAAADwAAAGRycy9kb3ducmV2LnhtbERPW2vCMBR+F/YfwhnsbaYdXmtTGYJs&#10;INOtCr4emmPbrTkpTab13y/CwMeP754ue9OIM3WutqwgHkYgiAuray4VHPbr5xkI55E1NpZJwZUc&#10;LLOHQYqJthf+onPuSxFC2CWooPK+TaR0RUUG3dC2xIE72c6gD7Arpe7wEsJNI1+iaCIN1hwaKmxp&#10;VVHxk/8aBTmNv3fHUX/dbONyP/r4fJvaME89PfavCxCeen8X/7vftYJ5DLcv4QfI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KIPwwQAAANsAAAAPAAAAAAAAAAAAAAAA&#10;AKECAABkcnMvZG93bnJldi54bWxQSwUGAAAAAAQABAD5AAAAjwMAAAAA&#10;" fillcolor="#4472c4 [3204]" strokecolor="#2d2015">
                  <v:stroke endarrow="block"/>
                  <v:shadow color="#e7e6e6 [3214]"/>
                </v:shape>
                <v:shape id="文本框 200" o:spid="_x0000_s1077" type="#_x0000_t202" style="position:absolute;left:26816;top:5049;width:1579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7722E0C6" w14:textId="47E31F83"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1Tx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v:textbox>
                </v:shape>
                <w10:anchorlock/>
              </v:group>
            </w:pict>
          </mc:Fallback>
        </mc:AlternateContent>
      </w:r>
    </w:p>
    <w:p w14:paraId="01B6A51E" w14:textId="001AEAAC" w:rsidR="00C22B40" w:rsidRDefault="00C22B40" w:rsidP="00C22B40">
      <w:pPr>
        <w:jc w:val="center"/>
        <w:rPr>
          <w:szCs w:val="22"/>
        </w:rPr>
      </w:pPr>
      <w:r w:rsidRPr="00C22B40">
        <w:rPr>
          <w:noProof/>
        </w:rPr>
        <mc:AlternateContent>
          <mc:Choice Requires="wpg">
            <w:drawing>
              <wp:inline distT="0" distB="0" distL="0" distR="0" wp14:anchorId="01FA7523" wp14:editId="33CF0378">
                <wp:extent cx="4584709" cy="1798883"/>
                <wp:effectExtent l="0" t="0" r="0" b="11430"/>
                <wp:docPr id="134" name="组合 4"/>
                <wp:cNvGraphicFramePr/>
                <a:graphic xmlns:a="http://schemas.openxmlformats.org/drawingml/2006/main">
                  <a:graphicData uri="http://schemas.microsoft.com/office/word/2010/wordprocessingGroup">
                    <wpg:wgp>
                      <wpg:cNvGrpSpPr/>
                      <wpg:grpSpPr>
                        <a:xfrm>
                          <a:off x="0" y="0"/>
                          <a:ext cx="4584709" cy="1798883"/>
                          <a:chOff x="0" y="163902"/>
                          <a:chExt cx="4584709" cy="1798883"/>
                        </a:xfrm>
                      </wpg:grpSpPr>
                      <wps:wsp>
                        <wps:cNvPr id="135" name="圆角矩形 135"/>
                        <wps:cNvSpPr/>
                        <wps:spPr bwMode="auto">
                          <a:xfrm>
                            <a:off x="132184"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A59DC1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37" name="圆角矩形 137"/>
                        <wps:cNvSpPr/>
                        <wps:spPr bwMode="auto">
                          <a:xfrm>
                            <a:off x="134643"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45D475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39" name="圆角矩形 139"/>
                        <wps:cNvSpPr/>
                        <wps:spPr bwMode="auto">
                          <a:xfrm>
                            <a:off x="923545"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864DB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0" name="圆角矩形 140"/>
                        <wps:cNvSpPr/>
                        <wps:spPr bwMode="auto">
                          <a:xfrm>
                            <a:off x="917126"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060240B"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1" name="直接箭头连接符 141"/>
                        <wps:cNvCnPr>
                          <a:stCxn id="137" idx="3"/>
                          <a:endCxn id="157" idx="1"/>
                        </wps:cNvCnPr>
                        <wps:spPr bwMode="auto">
                          <a:xfrm>
                            <a:off x="643980" y="1175844"/>
                            <a:ext cx="274624" cy="562082"/>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2" name="直接连接符 142"/>
                        <wps:cNvCnPr/>
                        <wps:spPr bwMode="auto">
                          <a:xfrm>
                            <a:off x="819273" y="1122580"/>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3" name="圆角矩形 143"/>
                        <wps:cNvSpPr/>
                        <wps:spPr bwMode="auto">
                          <a:xfrm>
                            <a:off x="136121"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353AD8A"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4" name="圆角矩形 144"/>
                        <wps:cNvSpPr/>
                        <wps:spPr bwMode="auto">
                          <a:xfrm>
                            <a:off x="918604"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C353E0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5" name="圆角矩形 145"/>
                        <wps:cNvSpPr/>
                        <wps:spPr bwMode="auto">
                          <a:xfrm>
                            <a:off x="1525246"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9A7E6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6" name="圆角矩形 146"/>
                        <wps:cNvSpPr/>
                        <wps:spPr bwMode="auto">
                          <a:xfrm>
                            <a:off x="1527705"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EEFC45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47" name="圆角矩形 147"/>
                        <wps:cNvSpPr/>
                        <wps:spPr bwMode="auto">
                          <a:xfrm>
                            <a:off x="2396503"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F4BAA0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8" name="圆角矩形 148"/>
                        <wps:cNvSpPr/>
                        <wps:spPr bwMode="auto">
                          <a:xfrm>
                            <a:off x="2390084"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4C77EE6"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49" name="直接箭头连接符 149"/>
                        <wps:cNvCnPr>
                          <a:stCxn id="146" idx="3"/>
                          <a:endCxn id="159" idx="1"/>
                        </wps:cNvCnPr>
                        <wps:spPr bwMode="auto">
                          <a:xfrm>
                            <a:off x="2037042" y="1175844"/>
                            <a:ext cx="354520" cy="562082"/>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0" name="直接连接符 150"/>
                        <wps:cNvCnPr/>
                        <wps:spPr bwMode="auto">
                          <a:xfrm>
                            <a:off x="2203456" y="1095947"/>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1" name="圆角矩形 151"/>
                        <wps:cNvSpPr/>
                        <wps:spPr bwMode="auto">
                          <a:xfrm>
                            <a:off x="1529183"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45C370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52" name="圆角矩形 152"/>
                        <wps:cNvSpPr/>
                        <wps:spPr bwMode="auto">
                          <a:xfrm>
                            <a:off x="2391562"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0B758D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53" name="直接箭头连接符 153"/>
                        <wps:cNvCnPr>
                          <a:stCxn id="146" idx="3"/>
                          <a:endCxn id="152" idx="1"/>
                        </wps:cNvCnPr>
                        <wps:spPr bwMode="auto">
                          <a:xfrm>
                            <a:off x="2037042" y="1175844"/>
                            <a:ext cx="354520" cy="285566"/>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4" name="文本框 167"/>
                        <wps:cNvSpPr txBox="1"/>
                        <wps:spPr>
                          <a:xfrm>
                            <a:off x="412660" y="521274"/>
                            <a:ext cx="842010" cy="231140"/>
                          </a:xfrm>
                          <a:prstGeom prst="rect">
                            <a:avLst/>
                          </a:prstGeom>
                          <a:noFill/>
                        </wps:spPr>
                        <wps:txbx>
                          <w:txbxContent>
                            <w:p w14:paraId="14D8E9E8" w14:textId="075CBF68" w:rsidR="00C22B40" w:rsidRPr="00C22B40" w:rsidRDefault="00C22B40" w:rsidP="00C22B40">
                              <w:pPr>
                                <w:pStyle w:val="aa"/>
                                <w:spacing w:before="0" w:beforeAutospacing="0" w:after="0" w:afterAutospacing="0"/>
                                <w:rPr>
                                  <w:sz w:val="18"/>
                                  <w:szCs w:val="18"/>
                                </w:rPr>
                              </w:pPr>
                              <w:r w:rsidRPr="00C22B40">
                                <w:rPr>
                                  <w:rFonts w:asciiTheme="minorHAnsi" w:hAnsi="Calibri" w:cstheme="minorBidi"/>
                                  <w:kern w:val="24"/>
                                  <w:sz w:val="18"/>
                                  <w:szCs w:val="18"/>
                                </w:rPr>
                                <w:t>2Tx switch</w:t>
                              </w:r>
                              <w:r w:rsidR="00AA7F67">
                                <w:rPr>
                                  <w:rFonts w:asciiTheme="minorHAnsi" w:hAnsi="Calibri" w:cstheme="minorBidi"/>
                                  <w:kern w:val="24"/>
                                  <w:sz w:val="18"/>
                                  <w:szCs w:val="18"/>
                                </w:rPr>
                                <w:t>ed</w:t>
                              </w:r>
                            </w:p>
                          </w:txbxContent>
                        </wps:txbx>
                        <wps:bodyPr wrap="square" rtlCol="0">
                          <a:spAutoFit/>
                        </wps:bodyPr>
                      </wps:wsp>
                      <wps:wsp>
                        <wps:cNvPr id="155" name="文本框 168"/>
                        <wps:cNvSpPr txBox="1"/>
                        <wps:spPr>
                          <a:xfrm>
                            <a:off x="1450478" y="518434"/>
                            <a:ext cx="1596390" cy="231140"/>
                          </a:xfrm>
                          <a:prstGeom prst="rect">
                            <a:avLst/>
                          </a:prstGeom>
                          <a:noFill/>
                        </wps:spPr>
                        <wps:txbx>
                          <w:txbxContent>
                            <w:p w14:paraId="60923808" w14:textId="67AF412A"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wps:txbx>
                        <wps:bodyPr wrap="square" rtlCol="0">
                          <a:spAutoFit/>
                        </wps:bodyPr>
                      </wps:wsp>
                      <wps:wsp>
                        <wps:cNvPr id="156" name="圆角矩形 156"/>
                        <wps:cNvSpPr/>
                        <wps:spPr bwMode="auto">
                          <a:xfrm>
                            <a:off x="136121"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7C6C9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57" name="圆角矩形 157"/>
                        <wps:cNvSpPr/>
                        <wps:spPr bwMode="auto">
                          <a:xfrm>
                            <a:off x="918604"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45E278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58" name="圆角矩形 158"/>
                        <wps:cNvSpPr/>
                        <wps:spPr bwMode="auto">
                          <a:xfrm>
                            <a:off x="1529183"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B1E737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59" name="圆角矩形 159"/>
                        <wps:cNvSpPr/>
                        <wps:spPr bwMode="auto">
                          <a:xfrm>
                            <a:off x="2391562"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A40F39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60" name="圆角矩形 160"/>
                        <wps:cNvSpPr/>
                        <wps:spPr bwMode="auto">
                          <a:xfrm>
                            <a:off x="3028091" y="74235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8CD29B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61" name="圆角矩形 161"/>
                        <wps:cNvSpPr/>
                        <wps:spPr bwMode="auto">
                          <a:xfrm>
                            <a:off x="3030550" y="1026438"/>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C7219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62" name="圆角矩形 162"/>
                        <wps:cNvSpPr/>
                        <wps:spPr bwMode="auto">
                          <a:xfrm>
                            <a:off x="3899348" y="74235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F61315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63" name="圆角矩形 163"/>
                        <wps:cNvSpPr/>
                        <wps:spPr bwMode="auto">
                          <a:xfrm>
                            <a:off x="3892929" y="1026438"/>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AFB8D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64" name="直接箭头连接符 164"/>
                        <wps:cNvCnPr>
                          <a:stCxn id="160" idx="3"/>
                          <a:endCxn id="167" idx="1"/>
                        </wps:cNvCnPr>
                        <wps:spPr bwMode="auto">
                          <a:xfrm>
                            <a:off x="3537428" y="884396"/>
                            <a:ext cx="356979" cy="569651"/>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直接连接符 165"/>
                        <wps:cNvCnPr/>
                        <wps:spPr bwMode="auto">
                          <a:xfrm>
                            <a:off x="3697423" y="982051"/>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6" name="圆角矩形 166"/>
                        <wps:cNvSpPr/>
                        <wps:spPr bwMode="auto">
                          <a:xfrm>
                            <a:off x="3032028" y="1312004"/>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53EEB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67" name="圆角矩形 167"/>
                        <wps:cNvSpPr/>
                        <wps:spPr bwMode="auto">
                          <a:xfrm>
                            <a:off x="3894407" y="1312004"/>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CF8F88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68" name="直接箭头连接符 168"/>
                        <wps:cNvCnPr>
                          <a:stCxn id="161" idx="3"/>
                          <a:endCxn id="171" idx="1"/>
                        </wps:cNvCnPr>
                        <wps:spPr bwMode="auto">
                          <a:xfrm>
                            <a:off x="3539887" y="1168481"/>
                            <a:ext cx="354520" cy="562082"/>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9" name="文本框 182"/>
                        <wps:cNvSpPr txBox="1"/>
                        <wps:spPr>
                          <a:xfrm>
                            <a:off x="3046739" y="512374"/>
                            <a:ext cx="1537970" cy="231140"/>
                          </a:xfrm>
                          <a:prstGeom prst="rect">
                            <a:avLst/>
                          </a:prstGeom>
                          <a:noFill/>
                        </wps:spPr>
                        <wps:txbx>
                          <w:txbxContent>
                            <w:p w14:paraId="26635964" w14:textId="1827908F"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wps:txbx>
                        <wps:bodyPr wrap="square" rtlCol="0">
                          <a:spAutoFit/>
                        </wps:bodyPr>
                      </wps:wsp>
                      <wps:wsp>
                        <wps:cNvPr id="170" name="圆角矩形 170"/>
                        <wps:cNvSpPr/>
                        <wps:spPr bwMode="auto">
                          <a:xfrm>
                            <a:off x="3032028" y="1588520"/>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C691F0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71" name="圆角矩形 171"/>
                        <wps:cNvSpPr/>
                        <wps:spPr bwMode="auto">
                          <a:xfrm>
                            <a:off x="3894407" y="1588520"/>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7D8373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wps:txbx>
                        <wps:bodyPr vert="horz" wrap="square" lIns="91440" tIns="45720" rIns="91440" bIns="45720" numCol="1" rtlCol="0" anchor="t" anchorCtr="0" compatLnSpc="1">
                          <a:prstTxWarp prst="textNoShape">
                            <a:avLst/>
                          </a:prstTxWarp>
                        </wps:bodyPr>
                      </wps:wsp>
                      <wps:wsp>
                        <wps:cNvPr id="172" name="矩形 172"/>
                        <wps:cNvSpPr/>
                        <wps:spPr bwMode="auto">
                          <a:xfrm>
                            <a:off x="0" y="284672"/>
                            <a:ext cx="4479156" cy="1678113"/>
                          </a:xfrm>
                          <a:prstGeom prst="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73" name="文本框 190"/>
                        <wps:cNvSpPr txBox="1"/>
                        <wps:spPr>
                          <a:xfrm>
                            <a:off x="1140475" y="163902"/>
                            <a:ext cx="1868170" cy="246380"/>
                          </a:xfrm>
                          <a:prstGeom prst="rect">
                            <a:avLst/>
                          </a:prstGeom>
                          <a:solidFill>
                            <a:srgbClr val="FFFFFF"/>
                          </a:solidFill>
                          <a:ln>
                            <a:solidFill>
                              <a:srgbClr val="2D2015"/>
                            </a:solidFill>
                          </a:ln>
                        </wps:spPr>
                        <wps:txbx>
                          <w:txbxContent>
                            <w:p w14:paraId="3CCC2E59" w14:textId="4A618EB5"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4 bands</w:t>
                              </w:r>
                            </w:p>
                          </w:txbxContent>
                        </wps:txbx>
                        <wps:bodyPr wrap="square" rtlCol="0">
                          <a:spAutoFit/>
                        </wps:bodyPr>
                      </wps:wsp>
                    </wpg:wgp>
                  </a:graphicData>
                </a:graphic>
              </wp:inline>
            </w:drawing>
          </mc:Choice>
          <mc:Fallback>
            <w:pict>
              <v:group w14:anchorId="01FA7523" id="组合 4" o:spid="_x0000_s1078" style="width:361pt;height:141.65pt;mso-position-horizontal-relative:char;mso-position-vertical-relative:line" coordorigin=",1639" coordsize="45847,17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">
                <v:roundrect id="圆角矩形 135" o:spid="_x0000_s1079" style="position:absolute;left:1321;top:7497;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8MD8IA&#10;AADcAAAADwAAAGRycy9kb3ducmV2LnhtbERP22oCMRB9F/oPYQp902wrtbIapRQEpSh4w9dhM90s&#10;3UzWJF23/XojCH2bw7nOdN7ZWrTkQ+VYwfMgA0FcOF1xqeCwX/THIEJE1lg7JgW/FGA+e+hNMdfu&#10;wltqd7EUKYRDjgpMjE0uZSgMWQwD1xAn7st5izFBX0rt8ZLCbS1fsmwkLVacGgw29GGo+N79WAXt&#10;xqze9HG1jp/FuZHEJ/nnWamnx+59AiJSF//Fd/dSp/nDV7g9ky6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wwPwgAAANwAAAAPAAAAAAAAAAAAAAAAAJgCAABkcnMvZG93&#10;bnJldi54bWxQSwUGAAAAAAQABAD1AAAAhwMAAAAA&#10;" filled="f" fillcolor="#4472c4 [3204]" strokecolor="#2d2015">
                  <v:shadow color="#e7e6e6 [3214]"/>
                  <v:textbox>
                    <w:txbxContent>
                      <w:p w14:paraId="2A59DC1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37" o:spid="_x0000_s1080" style="position:absolute;left:1346;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E348EA&#10;AADcAAAADwAAAGRycy9kb3ducmV2LnhtbERP32vCMBB+H+x/CDfwbU03QUc1yhgMFHEwp/h6NGdT&#10;bC5dEmv1rzeDgW/38f286by3jejIh9qxgpcsB0FcOl1zpWD78/n8BiJEZI2NY1JwoQDz2ePDFAvt&#10;zvxN3SZWIoVwKFCBibEtpAylIYshcy1x4g7OW4wJ+kpqj+cUbhv5mucjabHm1GCwpQ9D5XFzsgq6&#10;L7Mc691yHVflbyuJ9/LqWanBU/8+ARGpj3fxv3uh0/zhGP6eSRfI2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RN+PBAAAA3AAAAA8AAAAAAAAAAAAAAAAAmAIAAGRycy9kb3du&#10;cmV2LnhtbFBLBQYAAAAABAAEAPUAAACGAwAAAAA=&#10;" filled="f" fillcolor="#4472c4 [3204]" strokecolor="#2d2015">
                  <v:shadow color="#e7e6e6 [3214]"/>
                  <v:textbox>
                    <w:txbxContent>
                      <w:p w14:paraId="545D475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39" o:spid="_x0000_s1081" style="position:absolute;left:9235;top:749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IGCsIA&#10;AADcAAAADwAAAGRycy9kb3ducmV2LnhtbERP22oCMRB9F/oPYQp902wr1LoapRQEpSh4w9dhM90s&#10;3UzWJF23/XojCH2bw7nOdN7ZWrTkQ+VYwfMgA0FcOF1xqeCwX/TfQISIrLF2TAp+KcB89tCbYq7d&#10;hbfU7mIpUgiHHBWYGJtcylAYshgGriFO3JfzFmOCvpTa4yWF21q+ZNmrtFhxajDY0Ieh4nv3YxW0&#10;G7Ma6eNqHT+LcyOJT/LPs1JPj937BESkLv6L7+6lTvOHY7g9ky6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AgYKwgAAANwAAAAPAAAAAAAAAAAAAAAAAJgCAABkcnMvZG93&#10;bnJldi54bWxQSwUGAAAAAAQABAD1AAAAhwMAAAAA&#10;" filled="f" fillcolor="#4472c4 [3204]" strokecolor="#2d2015">
                  <v:shadow color="#e7e6e6 [3214]"/>
                  <v:textbox>
                    <w:txbxContent>
                      <w:p w14:paraId="19864DB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40" o:spid="_x0000_s1082" style="position:absolute;left:9171;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7c6sUA&#10;AADcAAAADwAAAGRycy9kb3ducmV2LnhtbESPT0sDMRDF7wW/QxjBW5u1iJa1aRGhYBEL9g9eh824&#10;WdxM1iRu1376zqHQ2wzvzXu/mS8H36qeYmoCG7ifFKCIq2Abrg3sd6vxDFTKyBbbwGTgnxIsFzej&#10;OZY2HPmT+m2ulYRwKtGAy7krtU6VI49pEjpi0b5D9JhljbW2EY8S7ls9LYpH7bFhaXDY0auj6mf7&#10;5w30G7d+sof1R36vfjtN/KVPkY25ux1enkFlGvLVfLl+s4L/IPjyjEygF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PtzqxQAAANwAAAAPAAAAAAAAAAAAAAAAAJgCAABkcnMv&#10;ZG93bnJldi54bWxQSwUGAAAAAAQABAD1AAAAigMAAAAA&#10;" filled="f" fillcolor="#4472c4 [3204]" strokecolor="#2d2015">
                  <v:shadow color="#e7e6e6 [3214]"/>
                  <v:textbox>
                    <w:txbxContent>
                      <w:p w14:paraId="5060240B"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141" o:spid="_x0000_s1083" type="#_x0000_t32" style="position:absolute;left:6439;top:11758;width:2747;height:5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wasYAAADcAAAADwAAAGRycy9kb3ducmV2LnhtbESPQWvCQBCF74L/YRmhN92kRFvSbEQK&#10;pYJYbSz0OmSnSWp2NmS3Gv99VxC8zfDevPdNthxMK07Uu8aygngWgSAurW64UvB1eJs+g3AeWWNr&#10;mRRcyMEyH48yTLU98yedCl+JEMIuRQW1910qpStrMuhmtiMO2o/tDfqw9pXUPZ5DuGnlYxQtpMGG&#10;Q0ONHb3WVB6LP6OgoPnv7jsZLpuPuDok2/37kw146mEyrF5AeBr83Xy7XuuAn8RwfSZMI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hcGrGAAAA3AAAAA8AAAAAAAAA&#10;AAAAAAAAoQIAAGRycy9kb3ducmV2LnhtbFBLBQYAAAAABAAEAPkAAACUAwAAAAA=&#10;" fillcolor="#4472c4 [3204]" strokecolor="#2d2015">
                  <v:stroke endarrow="block"/>
                  <v:shadow color="#e7e6e6 [3214]"/>
                </v:shape>
                <v:line id="直接连接符 142" o:spid="_x0000_s1084" style="position:absolute;visibility:visible;mso-wrap-style:square" from="8192,11225" to="8192,16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jR8MAAADcAAAADwAAAGRycy9kb3ducmV2LnhtbERPTUsDMRC9C/6HMII3m+1qpd02LaUg&#10;iOKhtdDrdDPdpLuZLEls139vBMHbPN7nLFaD68SFQrSeFYxHBQji2mvLjYL958vDFERMyBo7z6Tg&#10;myKslrc3C6y0v/KWLrvUiBzCsUIFJqW+kjLWhhzGke+JM3fywWHKMDRSB7zmcNfJsiiepUPLucFg&#10;TxtDdbv7cgqSmdm2PIR3W8+OBX68Tc6P7USp+7thPQeRaEj/4j/3q87zn0r4fSZ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0o0fDAAAA3AAAAA8AAAAAAAAAAAAA&#10;AAAAoQIAAGRycy9kb3ducmV2LnhtbFBLBQYAAAAABAAEAPkAAACRAwAAAAA=&#10;" fillcolor="#4472c4 [3204]" strokecolor="#2d2015">
                  <v:shadow color="#e7e6e6 [3214]"/>
                </v:line>
                <v:roundrect id="圆角矩形 143" o:spid="_x0000_s1085" style="position:absolute;left:1361;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CncIA&#10;AADcAAAADwAAAGRycy9kb3ducmV2LnhtbERP22oCMRB9F/oPYQp902xrsbIapRQEpSh4w9dhM90s&#10;3UzWJF23/XojCH2bw7nOdN7ZWrTkQ+VYwfMgA0FcOF1xqeCwX/THIEJE1lg7JgW/FGA+e+hNMdfu&#10;wltqd7EUKYRDjgpMjE0uZSgMWQwD1xAn7st5izFBX0rt8ZLCbS1fsmwkLVacGgw29GGo+N79WAXt&#10;xqze9HG1jp/FuZHEJ/nnWamnx+59AiJSF//Fd/dSp/mvQ7g9ky6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7EKdwgAAANwAAAAPAAAAAAAAAAAAAAAAAJgCAABkcnMvZG93&#10;bnJldi54bWxQSwUGAAAAAAQABAD1AAAAhwMAAAAA&#10;" filled="f" fillcolor="#4472c4 [3204]" strokecolor="#2d2015">
                  <v:shadow color="#e7e6e6 [3214]"/>
                  <v:textbox>
                    <w:txbxContent>
                      <w:p w14:paraId="1353AD8A"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44" o:spid="_x0000_s1086" style="position:absolute;left:9186;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a6cEA&#10;AADcAAAADwAAAGRycy9kb3ducmV2LnhtbERP32vCMBB+F/wfwgl7s6lDplSjiDCYjA3UDV+P5taU&#10;NZeaZLXbX78Igm/38f285bq3jejIh9qxgkmWgyAuna65UvBxfB7PQYSIrLFxTAp+KcB6NRwssdDu&#10;wnvqDrESKYRDgQpMjG0hZSgNWQyZa4kT9+W8xZigr6T2eEnhtpGPef4kLdacGgy2tDVUfh9+rILu&#10;3exm+nP3Fl/LcyuJT/LPs1IPo36zABGpj3fxzf2i0/zpFK7Pp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F2unBAAAA3AAAAA8AAAAAAAAAAAAAAAAAmAIAAGRycy9kb3du&#10;cmV2LnhtbFBLBQYAAAAABAAEAPUAAACGAwAAAAA=&#10;" filled="f" fillcolor="#4472c4 [3204]" strokecolor="#2d2015">
                  <v:shadow color="#e7e6e6 [3214]"/>
                  <v:textbox>
                    <w:txbxContent>
                      <w:p w14:paraId="0C353E0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45" o:spid="_x0000_s1087" style="position:absolute;left:15252;top:749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csIA&#10;AADcAAAADwAAAGRycy9kb3ducmV2LnhtbERP22oCMRB9F/oPYQp902yLtbIapRQEpSh4w9dhM90s&#10;3UzWJF23/XojCH2bw7nOdN7ZWrTkQ+VYwfMgA0FcOF1xqeCwX/THIEJE1lg7JgW/FGA+e+hNMdfu&#10;wltqd7EUKYRDjgpMjE0uZSgMWQwD1xAn7st5izFBX0rt8ZLCbS1fsmwkLVacGgw29GGo+N79WAXt&#10;xqze9HG1jp/FuZHEJ/nnWamnx+59AiJSF//Fd/dSp/nDV7g9ky6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X9ywgAAANwAAAAPAAAAAAAAAAAAAAAAAJgCAABkcnMvZG93&#10;bnJldi54bWxQSwUGAAAAAAQABAD1AAAAhwMAAAAA&#10;" filled="f" fillcolor="#4472c4 [3204]" strokecolor="#2d2015">
                  <v:shadow color="#e7e6e6 [3214]"/>
                  <v:textbox>
                    <w:txbxContent>
                      <w:p w14:paraId="719A7E6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46" o:spid="_x0000_s1088" style="position:absolute;left:15277;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hBcEA&#10;AADcAAAADwAAAGRycy9kb3ducmV2LnhtbERP32vCMBB+H+x/CDfwbU03xI1qlDEYKKIwp/h6NGdT&#10;bC5dEmv1rzeDgW/38f28yay3jejIh9qxgpcsB0FcOl1zpWD78/X8DiJEZI2NY1JwoQCz6ePDBAvt&#10;zvxN3SZWIoVwKFCBibEtpAylIYshcy1x4g7OW4wJ+kpqj+cUbhv5mucjabHm1GCwpU9D5XFzsgq6&#10;tVm86d1iFZflbyuJ9/LqWanBU/8xBhGpj3fxv3uu0/zhCP6eSRfI6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b4QXBAAAA3AAAAA8AAAAAAAAAAAAAAAAAmAIAAGRycy9kb3du&#10;cmV2LnhtbFBLBQYAAAAABAAEAPUAAACGAwAAAAA=&#10;" filled="f" fillcolor="#4472c4 [3204]" strokecolor="#2d2015">
                  <v:shadow color="#e7e6e6 [3214]"/>
                  <v:textbox>
                    <w:txbxContent>
                      <w:p w14:paraId="4EEFC45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47" o:spid="_x0000_s1089" style="position:absolute;left:23965;top:749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dEnsEA&#10;AADcAAAADwAAAGRycy9kb3ducmV2LnhtbERP32vCMBB+H+x/CDfwbU03REc1yhgMFHEwp/h6NGdT&#10;bC5dEmv1rzeDgW/38f286by3jejIh9qxgpcsB0FcOl1zpWD78/n8BiJEZI2NY1JwoQDz2ePDFAvt&#10;zvxN3SZWIoVwKFCBibEtpAylIYshcy1x4g7OW4wJ+kpqj+cUbhv5mucjabHm1GCwpQ9D5XFzsgq6&#10;L7Mc691yHVflbyuJ9/LqWanBU/8+ARGpj3fxv3uh0/zhGP6eSRfI2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XRJ7BAAAA3AAAAA8AAAAAAAAAAAAAAAAAmAIAAGRycy9kb3du&#10;cmV2LnhtbFBLBQYAAAAABAAEAPUAAACGAwAAAAA=&#10;" filled="f" fillcolor="#4472c4 [3204]" strokecolor="#2d2015">
                  <v:shadow color="#e7e6e6 [3214]"/>
                  <v:textbox>
                    <w:txbxContent>
                      <w:p w14:paraId="5F4BAA0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48" o:spid="_x0000_s1090" style="position:absolute;left:23900;top:10338;width:5094;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jQ7MUA&#10;AADcAAAADwAAAGRycy9kb3ducmV2LnhtbESPT0sDMRDF7wW/QxjBW5u1iJa1aRGhYBEL9g9eh824&#10;WdxM1iRu1376zqHQ2wzvzXu/mS8H36qeYmoCG7ifFKCIq2Abrg3sd6vxDFTKyBbbwGTgnxIsFzej&#10;OZY2HPmT+m2ulYRwKtGAy7krtU6VI49pEjpi0b5D9JhljbW2EY8S7ls9LYpH7bFhaXDY0auj6mf7&#10;5w30G7d+sof1R36vfjtN/KVPkY25ux1enkFlGvLVfLl+s4L/ILTyjEygF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SNDsxQAAANwAAAAPAAAAAAAAAAAAAAAAAJgCAABkcnMv&#10;ZG93bnJldi54bWxQSwUGAAAAAAQABAD1AAAAigMAAAAA&#10;" filled="f" fillcolor="#4472c4 [3204]" strokecolor="#2d2015">
                  <v:shadow color="#e7e6e6 [3214]"/>
                  <v:textbox>
                    <w:txbxContent>
                      <w:p w14:paraId="74C77EE6"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149" o:spid="_x0000_s1091" type="#_x0000_t32" style="position:absolute;left:20370;top:11758;width:3545;height:5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d8bMUAAADcAAAADwAAAGRycy9kb3ducmV2LnhtbESP3WrCQBCF7wu+wzJC73RjibWNrlIE&#10;qSD+xUJvh+yYRLOzIbtqfHu3IPRuhnPmnG8ms9ZU4kqNKy0rGPQjEMSZ1SXnCn4Oi94HCOeRNVaW&#10;ScGdHMymnZcJJtreeE/X1OcihLBLUEHhfZ1I6bKCDLq+rYmDdrSNQR/WJpe6wVsIN5V8i6J3abDk&#10;0FBgTfOCsnN6MQpSGp62v3F7X20G+SFe775HNuCp1277NQbhqfX/5uf1Ugf8+BP+ngkT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d8bMUAAADcAAAADwAAAAAAAAAA&#10;AAAAAAChAgAAZHJzL2Rvd25yZXYueG1sUEsFBgAAAAAEAAQA+QAAAJMDAAAAAA==&#10;" fillcolor="#4472c4 [3204]" strokecolor="#2d2015">
                  <v:stroke endarrow="block"/>
                  <v:shadow color="#e7e6e6 [3214]"/>
                </v:shape>
                <v:line id="直接连接符 150" o:spid="_x0000_s1092" style="position:absolute;visibility:visible;mso-wrap-style:square" from="22034,10959" to="22034,16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MOdsUAAADcAAAADwAAAGRycy9kb3ducmV2LnhtbESPQUsDMRCF74L/IYzgzWatrLRr01IK&#10;gigebAtex824ibuZLEls13/vHARvM7w3732z2kxhUCdK2Uc2cDurQBG30XruDBwPjzcLULkgWxwi&#10;k4EfyrBZX16ssLHxzG902pdOSQjnBg24UsZG69w6CphncSQW7TOmgEXW1Gmb8CzhYdDzqrrXAT1L&#10;g8ORdo7afv8dDBS39P38Pb34dvlR4etz/XXX18ZcX03bB1CFpvJv/rt+soJfC748Ix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MOdsUAAADcAAAADwAAAAAAAAAA&#10;AAAAAAChAgAAZHJzL2Rvd25yZXYueG1sUEsFBgAAAAAEAAQA+QAAAJMDAAAAAA==&#10;" fillcolor="#4472c4 [3204]" strokecolor="#2d2015">
                  <v:shadow color="#e7e6e6 [3214]"/>
                </v:line>
                <v:roundrect id="圆角矩形 151" o:spid="_x0000_s1093" style="position:absolute;left:15291;top:13193;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vvrMEA&#10;AADcAAAADwAAAGRycy9kb3ducmV2LnhtbERP32vCMBB+F/Y/hBvszaYKm6MaZQwEZSjoNnw9mltT&#10;1lxqktW6v94Igm/38f282aK3jejIh9qxglGWgyAuna65UvD1uRy+gggRWWPjmBScKcBi/jCYYaHd&#10;iXfU7WMlUgiHAhWYGNtCylAashgy1xIn7sd5izFBX0nt8ZTCbSPHef4iLdacGgy29G6o/N3/WQXd&#10;1qwn+nu9iR/lsZXEB/nvWamnx/5tCiJSH+/im3ul0/znEVyfSRfI+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r76zBAAAA3AAAAA8AAAAAAAAAAAAAAAAAmAIAAGRycy9kb3du&#10;cmV2LnhtbFBLBQYAAAAABAAEAPUAAACGAwAAAAA=&#10;" filled="f" fillcolor="#4472c4 [3204]" strokecolor="#2d2015">
                  <v:shadow color="#e7e6e6 [3214]"/>
                  <v:textbox>
                    <w:txbxContent>
                      <w:p w14:paraId="245C3704"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52" o:spid="_x0000_s1094" style="position:absolute;left:23915;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x28EA&#10;AADcAAAADwAAAGRycy9kb3ducmV2LnhtbERP32vCMBB+F/Y/hBv4ZtMJ01GNMgaCIhN0G74eza0p&#10;ay5dktXOv94Igm/38f28+bK3jejIh9qxgqcsB0FcOl1zpeDzYzV6AREissbGMSn4pwDLxcNgjoV2&#10;J95Td4iVSCEcClRgYmwLKUNpyGLIXEucuG/nLcYEfSW1x1MKt40c5/lEWqw5NRhs6c1Q+XP4swq6&#10;ndlM9dfmPW7L31YSH+XZs1LDx/51BiJSH+/im3ut0/znMVyfSRfIx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5cdvBAAAA3AAAAA8AAAAAAAAAAAAAAAAAmAIAAGRycy9kb3du&#10;cmV2LnhtbFBLBQYAAAAABAAEAPUAAACGAwAAAAA=&#10;" filled="f" fillcolor="#4472c4 [3204]" strokecolor="#2d2015">
                  <v:shadow color="#e7e6e6 [3214]"/>
                  <v:textbox>
                    <w:txbxContent>
                      <w:p w14:paraId="00B758D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153" o:spid="_x0000_s1095" type="#_x0000_t32" style="position:absolute;left:20370;top:11758;width:3545;height:2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bdW8UAAADcAAAADwAAAGRycy9kb3ducmV2LnhtbESP3WrCQBCF7wu+wzKCd3Xjv0RXEUEs&#10;SFuNgrdDdkyi2dmQ3Wp8e7dQ6N0M58w538yXjSnFnWpXWFbQ60YgiFOrC84UnI6b9ykI55E1lpZJ&#10;wZMcLBettznG2j74QPfEZyKEsItRQe59FUvp0pwMuq6tiIN2sbVBH9Y6k7rGRwg3pexH0VgaLDg0&#10;5FjROqf0lvwYBQmNrt/nYfPcffWy4/Bzv53YgKc67WY1A+Gp8f/mv+sPHfBHA/h9Jkw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bdW8UAAADcAAAADwAAAAAAAAAA&#10;AAAAAAChAgAAZHJzL2Rvd25yZXYueG1sUEsFBgAAAAAEAAQA+QAAAJMDAAAAAA==&#10;" fillcolor="#4472c4 [3204]" strokecolor="#2d2015">
                  <v:stroke endarrow="block"/>
                  <v:shadow color="#e7e6e6 [3214]"/>
                </v:shape>
                <v:shape id="文本框 167" o:spid="_x0000_s1096" type="#_x0000_t202" style="position:absolute;left:4126;top:5212;width:842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14:paraId="14D8E9E8" w14:textId="075CBF68" w:rsidR="00C22B40" w:rsidRPr="00C22B40" w:rsidRDefault="00C22B40" w:rsidP="00C22B40">
                        <w:pPr>
                          <w:pStyle w:val="aa"/>
                          <w:spacing w:before="0" w:beforeAutospacing="0" w:after="0" w:afterAutospacing="0"/>
                          <w:rPr>
                            <w:sz w:val="18"/>
                            <w:szCs w:val="18"/>
                          </w:rPr>
                        </w:pPr>
                        <w:r w:rsidRPr="00C22B40">
                          <w:rPr>
                            <w:rFonts w:asciiTheme="minorHAnsi" w:hAnsi="Calibri" w:cstheme="minorBidi"/>
                            <w:kern w:val="24"/>
                            <w:sz w:val="18"/>
                            <w:szCs w:val="18"/>
                          </w:rPr>
                          <w:t>2Tx switch</w:t>
                        </w:r>
                        <w:r w:rsidR="00AA7F67">
                          <w:rPr>
                            <w:rFonts w:asciiTheme="minorHAnsi" w:hAnsi="Calibri" w:cstheme="minorBidi"/>
                            <w:kern w:val="24"/>
                            <w:sz w:val="18"/>
                            <w:szCs w:val="18"/>
                          </w:rPr>
                          <w:t>ed</w:t>
                        </w:r>
                      </w:p>
                    </w:txbxContent>
                  </v:textbox>
                </v:shape>
                <v:shape id="文本框 168" o:spid="_x0000_s1097" type="#_x0000_t202" style="position:absolute;left:14504;top:5184;width:1596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14:paraId="60923808" w14:textId="67AF412A"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v:textbox>
                </v:shape>
                <v:roundrect id="圆角矩形 156" o:spid="_x0000_s1098" style="position:absolute;left:1361;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32MEA&#10;AADcAAAADwAAAGRycy9kb3ducmV2LnhtbERP32vCMBB+H+x/CDfwbU030I1qlDEYKKIwp/h6NGdT&#10;bC5dEmv1rzeDgW/38f28yay3jejIh9qxgpcsB0FcOl1zpWD78/X8DiJEZI2NY1JwoQCz6ePDBAvt&#10;zvxN3SZWIoVwKFCBibEtpAylIYshcy1x4g7OW4wJ+kpqj+cUbhv5mucjabHm1GCwpU9D5XFzsgq6&#10;tVm86d1iFZflbyuJ9/LqWanBU/8xBhGpj3fxv3uu0/zhCP6eSRfI6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Cd9jBAAAA3AAAAA8AAAAAAAAAAAAAAAAAmAIAAGRycy9kb3du&#10;cmV2LnhtbFBLBQYAAAAABAAEAPUAAACGAwAAAAA=&#10;" filled="f" fillcolor="#4472c4 [3204]" strokecolor="#2d2015">
                  <v:shadow color="#e7e6e6 [3214]"/>
                  <v:textbox>
                    <w:txbxContent>
                      <w:p w14:paraId="647C6C9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57" o:spid="_x0000_s1099" style="position:absolute;left:9186;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SQ8EA&#10;AADcAAAADwAAAGRycy9kb3ducmV2LnhtbERP32vCMBB+H+x/CDfwbU03UEc1yhgMFHEwp/h6NGdT&#10;bC5dEmv1rzeDgW/38f286by3jejIh9qxgpcsB0FcOl1zpWD78/n8BiJEZI2NY1JwoQDz2ePDFAvt&#10;zvxN3SZWIoVwKFCBibEtpAylIYshcy1x4g7OW4wJ+kpqj+cUbhv5mucjabHm1GCwpQ9D5XFzsgq6&#10;L7Mc691yHVflbyuJ9/LqWanBU/8+ARGpj3fxv3uh0/zhGP6eSRfI2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O0kPBAAAA3AAAAA8AAAAAAAAAAAAAAAAAmAIAAGRycy9kb3du&#10;cmV2LnhtbFBLBQYAAAAABAAEAPUAAACGAwAAAAA=&#10;" filled="f" fillcolor="#4472c4 [3204]" strokecolor="#2d2015">
                  <v:shadow color="#e7e6e6 [3214]"/>
                  <v:textbox>
                    <w:txbxContent>
                      <w:p w14:paraId="145E278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58" o:spid="_x0000_s1100" style="position:absolute;left:15291;top:15958;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GMcUA&#10;AADcAAAADwAAAGRycy9kb3ducmV2LnhtbESPT0sDMRDF7wW/QxjBW5u1oJa1aRGhYBEL9g9eh824&#10;WdxM1iRu1376zqHQ2wzvzXu/mS8H36qeYmoCG7ifFKCIq2Abrg3sd6vxDFTKyBbbwGTgnxIsFzej&#10;OZY2HPmT+m2ulYRwKtGAy7krtU6VI49pEjpi0b5D9JhljbW2EY8S7ls9LYpH7bFhaXDY0auj6mf7&#10;5w30G7d+sof1R36vfjtN/KVPkY25ux1enkFlGvLVfLl+s4L/ILTyjEygF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kUYxxQAAANwAAAAPAAAAAAAAAAAAAAAAAJgCAABkcnMv&#10;ZG93bnJldi54bWxQSwUGAAAAAAQABAD1AAAAigMAAAAA&#10;" filled="f" fillcolor="#4472c4 [3204]" strokecolor="#2d2015">
                  <v:shadow color="#e7e6e6 [3214]"/>
                  <v:textbox>
                    <w:txbxContent>
                      <w:p w14:paraId="7B1E7379"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59" o:spid="_x0000_s1101" style="position:absolute;left:23915;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3jqsIA&#10;AADcAAAADwAAAGRycy9kb3ducmV2LnhtbERP22oCMRB9F/oPYQp902wL1roapRQEpSh4w9dhM90s&#10;3UzWJF23/XojCH2bw7nOdN7ZWrTkQ+VYwfMgA0FcOF1xqeCwX/TfQISIrLF2TAp+KcB89tCbYq7d&#10;hbfU7mIpUgiHHBWYGJtcylAYshgGriFO3JfzFmOCvpTa4yWF21q+ZNmrtFhxajDY0Ieh4nv3YxW0&#10;G7Ma6eNqHT+LcyOJT/LPs1JPj937BESkLv6L7+6lTvOHY7g9ky6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eOqwgAAANwAAAAPAAAAAAAAAAAAAAAAAJgCAABkcnMvZG93&#10;bnJldi54bWxQSwUGAAAAAAQABAD1AAAAhwMAAAAA&#10;" filled="f" fillcolor="#4472c4 [3204]" strokecolor="#2d2015">
                  <v:shadow color="#e7e6e6 [3214]"/>
                  <v:textbox>
                    <w:txbxContent>
                      <w:p w14:paraId="5A40F393"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160" o:spid="_x0000_s1102" style="position:absolute;left:30280;top:7423;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AisUA&#10;AADcAAAADwAAAGRycy9kb3ducmV2LnhtbESPT2vDMAzF74N+B6NCb6vTHrqR1S2lUFgpG6x/2FXE&#10;WhwWy5ntptk+/XQY7Cbxnt77abkefKt6iqkJbGA2LUARV8E2XBs4n3b3j6BSRrbYBiYD35RgvRrd&#10;LbG04cZv1B9zrSSEU4kGXM5dqXWqHHlM09ARi/YRoscsa6y1jXiTcN/qeVEstMeGpcFhR1tH1efx&#10;6g30r27/YC/7l3yovjpN/K5/IhszGQ+bJ1CZhvxv/rt+toK/EHx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4CKxQAAANwAAAAPAAAAAAAAAAAAAAAAAJgCAABkcnMv&#10;ZG93bnJldi54bWxQSwUGAAAAAAQABAD1AAAAigMAAAAA&#10;" filled="f" fillcolor="#4472c4 [3204]" strokecolor="#2d2015">
                  <v:shadow color="#e7e6e6 [3214]"/>
                  <v:textbox>
                    <w:txbxContent>
                      <w:p w14:paraId="08CD29B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161" o:spid="_x0000_s1103" style="position:absolute;left:30305;top:10264;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lEcEA&#10;AADcAAAADwAAAGRycy9kb3ducmV2LnhtbERPS2sCMRC+F/ofwhR606weVFajlEJBKRV84XXYjJvF&#10;zWSbpOvqrzeC0Nt8fM+ZLTpbi5Z8qBwrGPQzEMSF0xWXCva7r94ERIjIGmvHpOBKARbz15cZ5tpd&#10;eEPtNpYihXDIUYGJscmlDIUhi6HvGuLEnZy3GBP0pdQeLync1nKYZSNpseLUYLChT0PFeftnFbRr&#10;sxrrw+onfhe/jSQ+yptnpd7fuo8piEhd/Bc/3Uud5o8G8HgmXS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HJRHBAAAA3AAAAA8AAAAAAAAAAAAAAAAAmAIAAGRycy9kb3du&#10;cmV2LnhtbFBLBQYAAAAABAAEAPUAAACGAwAAAAA=&#10;" filled="f" fillcolor="#4472c4 [3204]" strokecolor="#2d2015">
                  <v:shadow color="#e7e6e6 [3214]"/>
                  <v:textbox>
                    <w:txbxContent>
                      <w:p w14:paraId="41C7219C"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oundrect id="圆角矩形 162" o:spid="_x0000_s1104" style="position:absolute;left:38993;top:742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W7ZsEA&#10;AADcAAAADwAAAGRycy9kb3ducmV2LnhtbERPTWsCMRC9F/wPYQRvNasHLatRSkFQioLa4nXYjJvF&#10;zWRN0nX115tCobd5vM+ZLztbi5Z8qBwrGA0zEMSF0xWXCr6Oq9c3ECEia6wdk4I7BVguei9zzLW7&#10;8Z7aQyxFCuGQowITY5NLGQpDFsPQNcSJOztvMSboS6k93lK4reU4yybSYsWpwWBDH4aKy+HHKmh3&#10;ZjPV35tt/CyujSQ+yYdnpQb97n0GIlIX/8V/7rVO8ydj+H0mXS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u2bBAAAA3AAAAA8AAAAAAAAAAAAAAAAAmAIAAGRycy9kb3du&#10;cmV2LnhtbFBLBQYAAAAABAAEAPUAAACGAwAAAAA=&#10;" filled="f" fillcolor="#4472c4 [3204]" strokecolor="#2d2015">
                  <v:shadow color="#e7e6e6 [3214]"/>
                  <v:textbox>
                    <w:txbxContent>
                      <w:p w14:paraId="0F61315F"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63" o:spid="_x0000_s1105" style="position:absolute;left:38929;top:10264;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e/cEA&#10;AADcAAAADwAAAGRycy9kb3ducmV2LnhtbERP32vCMBB+H+x/CDfwbU03wY1qlDEYKKIwp/h6NGdT&#10;bC5dEmv1rzeDgW/38f28yay3jejIh9qxgpcsB0FcOl1zpWD78/X8DiJEZI2NY1JwoQCz6ePDBAvt&#10;zvxN3SZWIoVwKFCBibEtpAylIYshcy1x4g7OW4wJ+kpqj+cUbhv5mucjabHm1GCwpU9D5XFzsgq6&#10;tVm86d1iFZflbyuJ9/LqWanBU/8xBhGpj3fxv3uu0/zREP6eSRfI6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ZHv3BAAAA3AAAAA8AAAAAAAAAAAAAAAAAmAIAAGRycy9kb3du&#10;cmV2LnhtbFBLBQYAAAAABAAEAPUAAACGAwAAAAA=&#10;" filled="f" fillcolor="#4472c4 [3204]" strokecolor="#2d2015">
                  <v:shadow color="#e7e6e6 [3214]"/>
                  <v:textbox>
                    <w:txbxContent>
                      <w:p w14:paraId="1EAFB8D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164" o:spid="_x0000_s1106" type="#_x0000_t32" style="position:absolute;left:35374;top:8843;width:3570;height:56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OPksYAAADcAAAADwAAAGRycy9kb3ducmV2LnhtbESPQWvCQBCF74L/YZlCb2ajRC2pmyCC&#10;tCCtNhZ6HbLTJDU7G7Jbjf++WxC8zfDevPfNKh9MK87Uu8aygmkUgyAurW64UvB53E6eQDiPrLG1&#10;TAqu5CDPxqMVptpe+IPOha9ECGGXooLa+y6V0pU1GXSR7YiD9m17gz6sfSV1j5cQblo5i+OFNNhw&#10;aKixo01N5an4NQoKmv/sv5LhunufVsfk7fCytAFPPT4M62cQngZ/N9+uX3XAXyTw/0yY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jj5LGAAAA3AAAAA8AAAAAAAAA&#10;AAAAAAAAoQIAAGRycy9kb3ducmV2LnhtbFBLBQYAAAAABAAEAPkAAACUAwAAAAA=&#10;" fillcolor="#4472c4 [3204]" strokecolor="#2d2015">
                  <v:stroke endarrow="block"/>
                  <v:shadow color="#e7e6e6 [3214]"/>
                </v:shape>
                <v:line id="直接连接符 165" o:spid="_x0000_s1107" style="position:absolute;visibility:visible;mso-wrap-style:square" from="36974,9820" to="36974,15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hnU8IAAADcAAAADwAAAGRycy9kb3ducmV2LnhtbERP30vDMBB+F/wfwgm+2dRJh+uWFhkM&#10;RPHBKfh6a84mtrmUJG71vzeCsLf7+H7epp3dKI4UovWs4LYoQRB3XlvuFby/7W7uQcSErHH0TAp+&#10;KELbXF5ssNb+xK903Kde5BCONSowKU21lLEz5DAWfiLO3KcPDlOGoZc64CmHu1EuynIpHVrODQYn&#10;2hrqhv23U5DMyg6Lj/Bsu9WhxJen6utuqJS6vpof1iASzeks/nc/6jx/WcHfM/kC2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2hnU8IAAADcAAAADwAAAAAAAAAAAAAA&#10;AAChAgAAZHJzL2Rvd25yZXYueG1sUEsFBgAAAAAEAAQA+QAAAJADAAAAAA==&#10;" fillcolor="#4472c4 [3204]" strokecolor="#2d2015">
                  <v:shadow color="#e7e6e6 [3214]"/>
                </v:line>
                <v:roundrect id="圆角矩形 166" o:spid="_x0000_s1108" style="position:absolute;left:30320;top:13120;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69ZcIA&#10;AADcAAAADwAAAGRycy9kb3ducmV2LnhtbERPS2sCMRC+F/wPYYTeulk9rGU1ShEKSqngo/Q6bMbN&#10;0s1km6Tr6q83hUJv8/E9Z7EabCt68qFxrGCS5SCIK6cbrhWcjq9PzyBCRNbYOiYFVwqwWo4eFlhq&#10;d+E99YdYixTCoUQFJsaulDJUhiyGzHXEiTs7bzEm6GupPV5SuG3lNM8LabHh1GCwo7Wh6uvwYxX0&#10;O7Od6Y/te3yrvjtJ/ClvnpV6HA8vcxCRhvgv/nNvdJpfFPD7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r1lwgAAANwAAAAPAAAAAAAAAAAAAAAAAJgCAABkcnMvZG93&#10;bnJldi54bWxQSwUGAAAAAAQABAD1AAAAhwMAAAAA&#10;" filled="f" fillcolor="#4472c4 [3204]" strokecolor="#2d2015">
                  <v:shadow color="#e7e6e6 [3214]"/>
                  <v:textbox>
                    <w:txbxContent>
                      <w:p w14:paraId="5653EEB2"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67" o:spid="_x0000_s1109" style="position:absolute;left:38944;top:13120;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Y/sIA&#10;AADcAAAADwAAAGRycy9kb3ducmV2LnhtbERPS2sCMRC+F/ofwhS8abYeVLZmFxEKFalQH/Q6bMbN&#10;4mayTeK69dc3hUJv8/E9Z1kOthU9+dA4VvA8yUAQV043XCs4Hl7HCxAhImtsHZOCbwpQFo8PS8y1&#10;u/EH9ftYixTCIUcFJsYulzJUhiyGieuIE3d23mJM0NdSe7ylcNvKaZbNpMWGU4PBjtaGqsv+ahX0&#10;O7OZ69PmPW6rr04Sf8q7Z6VGT8PqBUSkIf6L/9xvOs2fzeH3mXS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hj+wgAAANwAAAAPAAAAAAAAAAAAAAAAAJgCAABkcnMvZG93&#10;bnJldi54bWxQSwUGAAAAAAQABAD1AAAAhwMAAAAA&#10;" filled="f" fillcolor="#4472c4 [3204]" strokecolor="#2d2015">
                  <v:shadow color="#e7e6e6 [3214]"/>
                  <v:textbox>
                    <w:txbxContent>
                      <w:p w14:paraId="6CF8F888"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shape id="直接箭头连接符 168" o:spid="_x0000_s1110" type="#_x0000_t32" style="position:absolute;left:35398;top:11684;width:3546;height:5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6Fl8UAAADcAAAADwAAAGRycy9kb3ducmV2LnhtbESPQWvCQBCF7wX/wzKCt7pRrJbUVUQQ&#10;C6W2xkKvQ3ZMotnZkF01/nvnUOjtDfPmzffmy87V6kptqDwbGA0TUMS5txUXBn4Om+dXUCEiW6w9&#10;k4E7BVguek9zTK2/8Z6uWSyUhHBI0UAZY5NqHfKSHIahb4hld/StwyhjW2jb4k3CXa3HSTLVDiuW&#10;DyU2tC4pP2cXZyCjl9PX76S7f+xGxWHy+b2decEzg363egMVqYv/5r/rdyv4U6GVMqJ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6Fl8UAAADcAAAADwAAAAAAAAAA&#10;AAAAAAChAgAAZHJzL2Rvd25yZXYueG1sUEsFBgAAAAAEAAQA+QAAAJMDAAAAAA==&#10;" fillcolor="#4472c4 [3204]" strokecolor="#2d2015">
                  <v:stroke endarrow="block"/>
                  <v:shadow color="#e7e6e6 [3214]"/>
                </v:shape>
                <v:shape id="文本框 182" o:spid="_x0000_s1111" type="#_x0000_t202" style="position:absolute;left:30467;top:5123;width:1538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14:paraId="26635964" w14:textId="1827908F" w:rsidR="00C22B40" w:rsidRPr="00C22B40" w:rsidRDefault="00C22B40" w:rsidP="00C22B40">
                        <w:pPr>
                          <w:pStyle w:val="aa"/>
                          <w:spacing w:before="0" w:beforeAutospacing="0" w:after="0" w:afterAutospacing="0"/>
                          <w:rPr>
                            <w:sz w:val="16"/>
                            <w:szCs w:val="16"/>
                          </w:rPr>
                        </w:pPr>
                        <w:r w:rsidRPr="00C22B40">
                          <w:rPr>
                            <w:rFonts w:asciiTheme="minorHAnsi" w:hAnsi="Calibri" w:cstheme="minorBidi"/>
                            <w:bCs/>
                            <w:kern w:val="24"/>
                            <w:sz w:val="16"/>
                            <w:szCs w:val="16"/>
                          </w:rPr>
                          <w:t>2Tx switch</w:t>
                        </w:r>
                        <w:r w:rsidR="00AA7F67">
                          <w:rPr>
                            <w:rFonts w:asciiTheme="minorHAnsi" w:hAnsi="Calibri" w:cstheme="minorBidi"/>
                            <w:kern w:val="24"/>
                            <w:sz w:val="18"/>
                            <w:szCs w:val="18"/>
                          </w:rPr>
                          <w:t>ed</w:t>
                        </w:r>
                        <w:r w:rsidRPr="00C22B40">
                          <w:rPr>
                            <w:rFonts w:asciiTheme="minorHAnsi" w:hAnsi="Calibri" w:cstheme="minorBidi"/>
                            <w:bCs/>
                            <w:kern w:val="24"/>
                            <w:sz w:val="16"/>
                            <w:szCs w:val="16"/>
                          </w:rPr>
                          <w:t xml:space="preserve"> (Option2 only)</w:t>
                        </w:r>
                      </w:p>
                    </w:txbxContent>
                  </v:textbox>
                </v:shape>
                <v:roundrect id="圆角矩形 170" o:spid="_x0000_s1112" style="position:absolute;left:30320;top:15885;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IWV8UA&#10;AADcAAAADwAAAGRycy9kb3ducmV2LnhtbESPT2vDMAzF74N+B6PCbqvTHtqR1S2lUFgpG6x/2FXE&#10;WhwWy5ntptk+/XQY7Cbxnt77abkefKt6iqkJbGA6KUARV8E2XBs4n3YPj6BSRrbYBiYD35RgvRrd&#10;LbG04cZv1B9zrSSEU4kGXM5dqXWqHHlMk9ARi/YRoscsa6y1jXiTcN/qWVHMtceGpcFhR1tH1efx&#10;6g30r26/sJf9Sz5UX50mftc/kY25Hw+bJ1CZhvxv/rt+toK/EHx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hZXxQAAANwAAAAPAAAAAAAAAAAAAAAAAJgCAABkcnMv&#10;ZG93bnJldi54bWxQSwUGAAAAAAQABAD1AAAAigMAAAAA&#10;" filled="f" fillcolor="#4472c4 [3204]" strokecolor="#2d2015">
                  <v:shadow color="#e7e6e6 [3214]"/>
                  <v:textbox>
                    <w:txbxContent>
                      <w:p w14:paraId="4C691F07"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71" o:spid="_x0000_s1113" style="position:absolute;left:38944;top:15885;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6zzMEA&#10;AADcAAAADwAAAGRycy9kb3ducmV2LnhtbERPS2sCMRC+C/0PYQq9aVYPVVajlEJBKQr1gddhM24W&#10;N5Ntkq6rv74RBG/z8T1ntuhsLVryoXKsYDjIQBAXTldcKtjvvvoTECEia6wdk4IrBVjMX3ozzLW7&#10;8A+121iKFMIhRwUmxiaXMhSGLIaBa4gTd3LeYkzQl1J7vKRwW8tRlr1LixWnBoMNfRoqzts/q6Dd&#10;mNVYH1br+F38NpL4KG+elXp77T6mICJ18Sl+uJc6zR8P4f5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es8zBAAAA3AAAAA8AAAAAAAAAAAAAAAAAmAIAAGRycy9kb3du&#10;cmV2LnhtbFBLBQYAAAAABAAEAPUAAACGAwAAAAA=&#10;" filled="f" fillcolor="#4472c4 [3204]" strokecolor="#2d2015">
                  <v:shadow color="#e7e6e6 [3214]"/>
                  <v:textbox>
                    <w:txbxContent>
                      <w:p w14:paraId="77D8373E" w14:textId="77777777" w:rsidR="00C22B40" w:rsidRPr="00C22B40" w:rsidRDefault="00C22B40" w:rsidP="00C22B40">
                        <w:pPr>
                          <w:pStyle w:val="aa"/>
                          <w:spacing w:before="0" w:beforeAutospacing="0" w:after="0" w:afterAutospacing="0"/>
                          <w:textAlignment w:val="baseline"/>
                          <w:rPr>
                            <w:sz w:val="20"/>
                            <w:szCs w:val="20"/>
                          </w:rPr>
                        </w:pPr>
                        <w:r w:rsidRPr="00C22B40">
                          <w:rPr>
                            <w:rFonts w:ascii="Arial" w:hAnsi="Arial" w:cstheme="minorBidi"/>
                            <w:kern w:val="24"/>
                            <w:sz w:val="20"/>
                            <w:szCs w:val="20"/>
                          </w:rPr>
                          <w:t>1Tx</w:t>
                        </w:r>
                      </w:p>
                    </w:txbxContent>
                  </v:textbox>
                </v:roundrect>
                <v:rect id="矩形 172" o:spid="_x0000_s1114" style="position:absolute;top:2846;width:44791;height:16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Q2gcMA&#10;AADcAAAADwAAAGRycy9kb3ducmV2LnhtbERPTWvCQBC9F/oflin0UnSjh1aiq9RCoQcpGBWvQ3ZM&#10;YrOzcXei6b/vFgq9zeN9zmI1uFZdKcTGs4HJOANFXHrbcGVgv3sfzUBFQbbYeiYD3xRhtby/W2Bu&#10;/Y23dC2kUimEY44GapEu1zqWNTmMY98RJ+7kg0NJMFTaBrylcNfqaZY9a4cNp4YaO3qrqfwqemdA&#10;1of+sy+ayeUpHNuz7zayHTbGPD4Mr3NQQoP8i//cHzbNf5nC7zPpAr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Q2gcMAAADcAAAADwAAAAAAAAAAAAAAAACYAgAAZHJzL2Rv&#10;d25yZXYueG1sUEsFBgAAAAAEAAQA9QAAAIgDAAAAAA==&#10;" filled="f" fillcolor="#4472c4 [3204]" strokecolor="#2d2015">
                  <v:stroke joinstyle="round"/>
                  <v:shadow color="#e7e6e6 [3214]"/>
                </v:rect>
                <v:shape id="文本框 190" o:spid="_x0000_s1115" type="#_x0000_t202" style="position:absolute;left:11404;top:1639;width:18682;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kgcIA&#10;AADcAAAADwAAAGRycy9kb3ducmV2LnhtbERPS2sCMRC+F/wPYYTealaFVlajLNqCp5b6OHgbNuNu&#10;dDNZkqjbf98Igrf5+J4zW3S2EVfywThWMBxkIIhLpw1XCnbbr7cJiBCRNTaOScEfBVjMey8zzLW7&#10;8S9dN7ESKYRDjgrqGNtcylDWZDEMXEucuKPzFmOCvpLa4y2F20aOsuxdWjScGmpsaVlTed5crIKf&#10;z9X+VByjOYzN5VCstfHfjVHqtd8VUxCRuvgUP9xrneZ/jOH+TLp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SeSBwgAAANwAAAAPAAAAAAAAAAAAAAAAAJgCAABkcnMvZG93&#10;bnJldi54bWxQSwUGAAAAAAQABAD1AAAAhwMAAAAA&#10;" strokecolor="#2d2015">
                  <v:textbox style="mso-fit-shape-to-text:t">
                    <w:txbxContent>
                      <w:p w14:paraId="3CCC2E59" w14:textId="4A618EB5" w:rsidR="00C22B40" w:rsidRPr="00C22B40" w:rsidRDefault="00C22B40" w:rsidP="00C22B40">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4 bands</w:t>
                        </w:r>
                      </w:p>
                    </w:txbxContent>
                  </v:textbox>
                </v:shape>
                <w10:anchorlock/>
              </v:group>
            </w:pict>
          </mc:Fallback>
        </mc:AlternateContent>
      </w:r>
    </w:p>
    <w:p w14:paraId="38593107" w14:textId="3C4B066D" w:rsidR="00C22B40" w:rsidRPr="00C22B40" w:rsidRDefault="00C22B40" w:rsidP="00C22B40">
      <w:pPr>
        <w:jc w:val="center"/>
        <w:rPr>
          <w:b/>
          <w:szCs w:val="22"/>
        </w:rPr>
      </w:pPr>
      <w:r w:rsidRPr="00C22B40">
        <w:rPr>
          <w:b/>
          <w:szCs w:val="22"/>
        </w:rPr>
        <w:t>Figure</w:t>
      </w:r>
      <w:r>
        <w:rPr>
          <w:b/>
          <w:szCs w:val="22"/>
        </w:rPr>
        <w:t xml:space="preserve"> 1</w:t>
      </w:r>
      <w:r w:rsidRPr="00C22B40">
        <w:rPr>
          <w:b/>
          <w:szCs w:val="22"/>
        </w:rPr>
        <w:t>. Example of the switching cases in 2 band scenario and 3 bands/4 bands scenario</w:t>
      </w:r>
    </w:p>
    <w:p w14:paraId="71661707" w14:textId="7475C893" w:rsidR="009300F5" w:rsidRDefault="009300F5" w:rsidP="009300F5">
      <w:pPr>
        <w:rPr>
          <w:szCs w:val="22"/>
        </w:rPr>
      </w:pPr>
    </w:p>
    <w:p w14:paraId="6035E234" w14:textId="2FA1E65A" w:rsidR="007C3C21" w:rsidRPr="007C3C21" w:rsidRDefault="007C3C21" w:rsidP="00592999">
      <w:pPr>
        <w:rPr>
          <w:b/>
          <w:szCs w:val="22"/>
        </w:rPr>
      </w:pPr>
      <w:r w:rsidRPr="007C3C21">
        <w:rPr>
          <w:b/>
          <w:szCs w:val="22"/>
        </w:rPr>
        <w:t>Observation</w:t>
      </w:r>
      <w:r>
        <w:rPr>
          <w:b/>
          <w:szCs w:val="22"/>
        </w:rPr>
        <w:t xml:space="preserve"> 1</w:t>
      </w:r>
      <w:r w:rsidRPr="007C3C21">
        <w:rPr>
          <w:b/>
          <w:szCs w:val="22"/>
        </w:rPr>
        <w:t xml:space="preserve">: </w:t>
      </w:r>
      <w:r w:rsidR="005058D4">
        <w:rPr>
          <w:b/>
          <w:szCs w:val="22"/>
        </w:rPr>
        <w:t xml:space="preserve">For UL </w:t>
      </w:r>
      <w:proofErr w:type="spellStart"/>
      <w:proofErr w:type="gramStart"/>
      <w:r w:rsidR="005058D4">
        <w:rPr>
          <w:b/>
          <w:szCs w:val="22"/>
        </w:rPr>
        <w:t>Tx</w:t>
      </w:r>
      <w:proofErr w:type="spellEnd"/>
      <w:proofErr w:type="gramEnd"/>
      <w:r w:rsidR="005058D4">
        <w:rPr>
          <w:b/>
          <w:szCs w:val="22"/>
        </w:rPr>
        <w:t xml:space="preserve"> switching among 3 bands/4 bands, t</w:t>
      </w:r>
      <w:r w:rsidR="009300F5">
        <w:rPr>
          <w:b/>
          <w:szCs w:val="22"/>
        </w:rPr>
        <w:t xml:space="preserve">he switching period/DL interruption can be reported </w:t>
      </w:r>
      <w:r w:rsidR="00EA21B7">
        <w:rPr>
          <w:b/>
          <w:szCs w:val="22"/>
        </w:rPr>
        <w:t>via the same framework of</w:t>
      </w:r>
      <w:r w:rsidR="009300F5">
        <w:rPr>
          <w:b/>
          <w:szCs w:val="22"/>
        </w:rPr>
        <w:t xml:space="preserve"> Rel-16/Rel-17 1Tx-2Tx/2Tx-2Tx switching</w:t>
      </w:r>
      <w:r w:rsidRPr="007C3C21">
        <w:rPr>
          <w:b/>
          <w:szCs w:val="22"/>
        </w:rPr>
        <w:t xml:space="preserve">. </w:t>
      </w:r>
    </w:p>
    <w:p w14:paraId="7381CE15" w14:textId="128166DC" w:rsidR="007C3C21" w:rsidRDefault="00EA21B7" w:rsidP="00592999">
      <w:pPr>
        <w:rPr>
          <w:szCs w:val="22"/>
        </w:rPr>
      </w:pPr>
      <w:r>
        <w:rPr>
          <w:szCs w:val="22"/>
        </w:rPr>
        <w:t>In Rel-18 discussion t</w:t>
      </w:r>
      <w:r w:rsidR="009018CD">
        <w:rPr>
          <w:szCs w:val="22"/>
        </w:rPr>
        <w:t>here might b</w:t>
      </w:r>
      <w:r w:rsidR="009018CD" w:rsidRPr="001F05A0">
        <w:rPr>
          <w:szCs w:val="22"/>
        </w:rPr>
        <w:t xml:space="preserve">e new requirements or new capabilities </w:t>
      </w:r>
      <w:r w:rsidR="009018CD">
        <w:rPr>
          <w:szCs w:val="22"/>
        </w:rPr>
        <w:t xml:space="preserve">introduced by RAN4/RAN1. For instance, RAN1 has identify a potential UE complexity issue as indicated in RAN1 to RAN4 LS </w:t>
      </w:r>
      <w:r w:rsidR="009018CD" w:rsidRPr="009018CD">
        <w:rPr>
          <w:szCs w:val="22"/>
        </w:rPr>
        <w:t>R1-2205502</w:t>
      </w:r>
      <w:r w:rsidR="009018CD">
        <w:rPr>
          <w:szCs w:val="22"/>
        </w:rPr>
        <w:t>. In this case, RAN2 can discuss the new UE capability reporting based on RAN1/RAN4 further conclusion.</w:t>
      </w:r>
    </w:p>
    <w:p w14:paraId="3B4560B4" w14:textId="0CD5AEF0" w:rsidR="009018CD" w:rsidRDefault="009018CD" w:rsidP="00592999">
      <w:pPr>
        <w:rPr>
          <w:szCs w:val="22"/>
        </w:rPr>
      </w:pPr>
      <w:r w:rsidRPr="007C3C21">
        <w:rPr>
          <w:b/>
          <w:szCs w:val="22"/>
        </w:rPr>
        <w:t>Observation</w:t>
      </w:r>
      <w:r>
        <w:rPr>
          <w:b/>
          <w:szCs w:val="22"/>
        </w:rPr>
        <w:t xml:space="preserve"> 2</w:t>
      </w:r>
      <w:r w:rsidRPr="007C3C21">
        <w:rPr>
          <w:b/>
          <w:szCs w:val="22"/>
        </w:rPr>
        <w:t>:</w:t>
      </w:r>
      <w:r>
        <w:rPr>
          <w:b/>
          <w:szCs w:val="22"/>
        </w:rPr>
        <w:t xml:space="preserve"> </w:t>
      </w:r>
      <w:r w:rsidRPr="009018CD">
        <w:rPr>
          <w:b/>
          <w:szCs w:val="22"/>
        </w:rPr>
        <w:t>New capabilities may be required, pending to RAN1/RAN4 discussion</w:t>
      </w:r>
      <w:r>
        <w:rPr>
          <w:b/>
          <w:szCs w:val="22"/>
        </w:rPr>
        <w:t>.</w:t>
      </w:r>
    </w:p>
    <w:p w14:paraId="55CBFF94" w14:textId="61125058" w:rsidR="007C3C21" w:rsidRDefault="009018CD" w:rsidP="00592999">
      <w:pPr>
        <w:rPr>
          <w:szCs w:val="22"/>
        </w:rPr>
      </w:pPr>
      <w:r>
        <w:rPr>
          <w:szCs w:val="22"/>
        </w:rPr>
        <w:t xml:space="preserve">Based on above analyze, we understand from RAN2 point of view, there is no issue </w:t>
      </w:r>
      <w:r w:rsidR="00EA21B7">
        <w:rPr>
          <w:szCs w:val="22"/>
        </w:rPr>
        <w:t>to support up to 4 bands</w:t>
      </w:r>
      <w:r>
        <w:rPr>
          <w:szCs w:val="22"/>
        </w:rPr>
        <w:t>, as the UE capability reporting for Rel-18 switching period</w:t>
      </w:r>
      <w:r>
        <w:rPr>
          <w:rFonts w:hint="eastAsia"/>
          <w:szCs w:val="22"/>
        </w:rPr>
        <w:t>/</w:t>
      </w:r>
      <w:r>
        <w:rPr>
          <w:szCs w:val="22"/>
        </w:rPr>
        <w:t xml:space="preserve">DL interruption is likely to reuse/mimic the existing signaling </w:t>
      </w:r>
      <w:r w:rsidR="00EA21B7">
        <w:rPr>
          <w:szCs w:val="22"/>
        </w:rPr>
        <w:t>framework</w:t>
      </w:r>
      <w:r>
        <w:rPr>
          <w:szCs w:val="22"/>
        </w:rPr>
        <w:t xml:space="preserve">, </w:t>
      </w:r>
      <w:r w:rsidR="00671FC1">
        <w:rPr>
          <w:szCs w:val="22"/>
        </w:rPr>
        <w:t>which can be common for 3 bands and 4 bands</w:t>
      </w:r>
      <w:r>
        <w:rPr>
          <w:szCs w:val="22"/>
        </w:rPr>
        <w:t xml:space="preserve">. </w:t>
      </w:r>
    </w:p>
    <w:p w14:paraId="0E18A5AA" w14:textId="14822C44" w:rsidR="007C3C21" w:rsidRPr="009018CD" w:rsidRDefault="009018CD" w:rsidP="00592999">
      <w:pPr>
        <w:rPr>
          <w:b/>
          <w:szCs w:val="22"/>
        </w:rPr>
      </w:pPr>
      <w:r w:rsidRPr="009018CD">
        <w:rPr>
          <w:b/>
          <w:szCs w:val="22"/>
        </w:rPr>
        <w:t xml:space="preserve">Proposal </w:t>
      </w:r>
      <w:r w:rsidR="00886634">
        <w:rPr>
          <w:b/>
          <w:szCs w:val="22"/>
        </w:rPr>
        <w:t>2</w:t>
      </w:r>
      <w:r w:rsidRPr="009018CD">
        <w:rPr>
          <w:b/>
          <w:szCs w:val="22"/>
        </w:rPr>
        <w:t xml:space="preserve">: From RAN2 perspective, there is no issue foreseen for </w:t>
      </w:r>
      <w:r w:rsidR="00EA21B7">
        <w:rPr>
          <w:b/>
          <w:szCs w:val="22"/>
        </w:rPr>
        <w:t xml:space="preserve">supporting </w:t>
      </w:r>
      <w:r w:rsidRPr="009018CD">
        <w:rPr>
          <w:b/>
          <w:szCs w:val="22"/>
        </w:rPr>
        <w:t>UE capability reporting</w:t>
      </w:r>
      <w:r w:rsidR="00EA21B7">
        <w:rPr>
          <w:b/>
          <w:szCs w:val="22"/>
        </w:rPr>
        <w:t xml:space="preserve"> </w:t>
      </w:r>
      <w:r w:rsidR="003D0E67" w:rsidRPr="003D0E67">
        <w:rPr>
          <w:b/>
          <w:szCs w:val="22"/>
        </w:rPr>
        <w:t>regardless whether there are 3 bands or 4 bands.</w:t>
      </w:r>
      <w:r w:rsidRPr="009018CD">
        <w:rPr>
          <w:b/>
          <w:szCs w:val="22"/>
        </w:rPr>
        <w:t xml:space="preserve"> </w:t>
      </w:r>
    </w:p>
    <w:p w14:paraId="1E0634B6" w14:textId="5CC1768A" w:rsidR="009018CD" w:rsidRDefault="009018CD" w:rsidP="009018CD">
      <w:pPr>
        <w:pStyle w:val="af"/>
      </w:pPr>
      <w:r>
        <w:t>2.3 RRC configuration</w:t>
      </w:r>
    </w:p>
    <w:p w14:paraId="6F20EDC6" w14:textId="77777777" w:rsidR="009018CD" w:rsidRDefault="009018CD" w:rsidP="009018CD">
      <w:r>
        <w:t>The existing design in Rel-16/Rel-17 is summarized as below:</w:t>
      </w:r>
    </w:p>
    <w:p w14:paraId="12CB827D" w14:textId="3F03F22D" w:rsidR="009018CD" w:rsidRDefault="009018CD" w:rsidP="009018CD">
      <w:pPr>
        <w:numPr>
          <w:ilvl w:val="0"/>
          <w:numId w:val="34"/>
        </w:numPr>
        <w:rPr>
          <w:szCs w:val="22"/>
        </w:rPr>
      </w:pPr>
      <w:r>
        <w:rPr>
          <w:szCs w:val="22"/>
        </w:rPr>
        <w:t xml:space="preserve">Two uplinks (one uplink on one band, the other uplink on the other band) or three uplinks (one uplink on one band, the other two uplinks as contiguous CA on the other band) are configured by </w:t>
      </w:r>
      <w:proofErr w:type="spellStart"/>
      <w:r w:rsidRPr="00B0200E">
        <w:rPr>
          <w:i/>
          <w:szCs w:val="22"/>
        </w:rPr>
        <w:t>UplinkConfig</w:t>
      </w:r>
      <w:proofErr w:type="spellEnd"/>
      <w:r>
        <w:rPr>
          <w:szCs w:val="22"/>
        </w:rPr>
        <w:t>.</w:t>
      </w:r>
    </w:p>
    <w:p w14:paraId="3D05869A" w14:textId="2459A3A5" w:rsidR="005C75A6" w:rsidRPr="009018CD" w:rsidRDefault="00185C43" w:rsidP="009018CD">
      <w:pPr>
        <w:numPr>
          <w:ilvl w:val="0"/>
          <w:numId w:val="34"/>
        </w:numPr>
        <w:rPr>
          <w:szCs w:val="22"/>
        </w:rPr>
      </w:pPr>
      <w:r w:rsidRPr="009018CD">
        <w:rPr>
          <w:szCs w:val="22"/>
        </w:rPr>
        <w:t xml:space="preserve">For each </w:t>
      </w:r>
      <w:proofErr w:type="spellStart"/>
      <w:r w:rsidRPr="00B0200E">
        <w:rPr>
          <w:i/>
          <w:szCs w:val="22"/>
        </w:rPr>
        <w:t>UplinkConfig</w:t>
      </w:r>
      <w:proofErr w:type="spellEnd"/>
      <w:r w:rsidRPr="009018CD">
        <w:rPr>
          <w:szCs w:val="22"/>
        </w:rPr>
        <w:t xml:space="preserve">, the </w:t>
      </w:r>
      <w:proofErr w:type="spellStart"/>
      <w:r w:rsidRPr="00B0200E">
        <w:rPr>
          <w:i/>
          <w:szCs w:val="22"/>
        </w:rPr>
        <w:t>uplinkTxSwitching</w:t>
      </w:r>
      <w:proofErr w:type="spellEnd"/>
      <w:r w:rsidRPr="009018CD">
        <w:rPr>
          <w:szCs w:val="22"/>
        </w:rPr>
        <w:t xml:space="preserve"> is setup:</w:t>
      </w:r>
    </w:p>
    <w:p w14:paraId="18099199" w14:textId="18F65EAC" w:rsidR="005C75A6" w:rsidRPr="009018CD" w:rsidRDefault="00185C43" w:rsidP="009018CD">
      <w:pPr>
        <w:numPr>
          <w:ilvl w:val="1"/>
          <w:numId w:val="34"/>
        </w:numPr>
        <w:rPr>
          <w:szCs w:val="22"/>
        </w:rPr>
      </w:pPr>
      <w:r w:rsidRPr="009018CD">
        <w:rPr>
          <w:szCs w:val="22"/>
        </w:rPr>
        <w:t>In case two uplinks configured, one uplink is indicated as switching period location</w:t>
      </w:r>
      <w:r w:rsidR="009018CD">
        <w:rPr>
          <w:szCs w:val="22"/>
        </w:rPr>
        <w:t>.</w:t>
      </w:r>
      <w:r w:rsidRPr="009018CD">
        <w:rPr>
          <w:szCs w:val="22"/>
        </w:rPr>
        <w:t xml:space="preserve"> </w:t>
      </w:r>
      <w:r w:rsidR="009018CD">
        <w:rPr>
          <w:szCs w:val="22"/>
        </w:rPr>
        <w:t>O</w:t>
      </w:r>
      <w:r w:rsidRPr="009018CD">
        <w:rPr>
          <w:szCs w:val="22"/>
        </w:rPr>
        <w:t>ne uplink is indicated as carrier1 and the other is carrier2.</w:t>
      </w:r>
    </w:p>
    <w:p w14:paraId="42235148" w14:textId="4E4F3C7B" w:rsidR="005C75A6" w:rsidRPr="009018CD" w:rsidRDefault="00185C43" w:rsidP="009018CD">
      <w:pPr>
        <w:numPr>
          <w:ilvl w:val="1"/>
          <w:numId w:val="34"/>
        </w:numPr>
        <w:rPr>
          <w:szCs w:val="22"/>
        </w:rPr>
      </w:pPr>
      <w:r w:rsidRPr="009018CD">
        <w:rPr>
          <w:szCs w:val="22"/>
        </w:rPr>
        <w:t xml:space="preserve">In case three uplinks can be configured to the UE, the two uplinks for contiguous UL CA should have the same </w:t>
      </w:r>
      <w:r w:rsidR="009018CD">
        <w:rPr>
          <w:szCs w:val="22"/>
        </w:rPr>
        <w:t xml:space="preserve">configuration in terms of </w:t>
      </w:r>
      <w:r w:rsidRPr="009018CD">
        <w:rPr>
          <w:szCs w:val="22"/>
        </w:rPr>
        <w:t>period location and carrier role.</w:t>
      </w:r>
    </w:p>
    <w:p w14:paraId="5FF2018F" w14:textId="77777777" w:rsidR="005C75A6" w:rsidRPr="009018CD" w:rsidRDefault="00185C43" w:rsidP="009018CD">
      <w:pPr>
        <w:numPr>
          <w:ilvl w:val="0"/>
          <w:numId w:val="34"/>
        </w:numPr>
        <w:rPr>
          <w:szCs w:val="22"/>
        </w:rPr>
      </w:pPr>
      <w:r w:rsidRPr="009018CD">
        <w:rPr>
          <w:szCs w:val="22"/>
        </w:rPr>
        <w:t xml:space="preserve">In </w:t>
      </w:r>
      <w:proofErr w:type="spellStart"/>
      <w:r w:rsidRPr="00B0200E">
        <w:rPr>
          <w:i/>
          <w:szCs w:val="22"/>
        </w:rPr>
        <w:t>CellGroupConfig</w:t>
      </w:r>
      <w:proofErr w:type="spellEnd"/>
      <w:r w:rsidRPr="009018CD">
        <w:rPr>
          <w:szCs w:val="22"/>
        </w:rPr>
        <w:t xml:space="preserve">, </w:t>
      </w:r>
    </w:p>
    <w:p w14:paraId="6232B2F3" w14:textId="4F321656" w:rsidR="005C75A6" w:rsidRPr="009018CD" w:rsidRDefault="009018CD" w:rsidP="009018CD">
      <w:pPr>
        <w:numPr>
          <w:ilvl w:val="1"/>
          <w:numId w:val="34"/>
        </w:numPr>
        <w:rPr>
          <w:szCs w:val="22"/>
        </w:rPr>
      </w:pPr>
      <w:r>
        <w:rPr>
          <w:szCs w:val="22"/>
        </w:rPr>
        <w:t xml:space="preserve">The present of </w:t>
      </w:r>
      <w:r w:rsidR="00185C43" w:rsidRPr="00B0200E">
        <w:rPr>
          <w:i/>
          <w:szCs w:val="22"/>
        </w:rPr>
        <w:t>uplinkTxSwitching-2T-Mode</w:t>
      </w:r>
      <w:r w:rsidR="00185C43" w:rsidRPr="009018CD">
        <w:rPr>
          <w:szCs w:val="22"/>
        </w:rPr>
        <w:t xml:space="preserve"> indicates the 2Tx-2Tx switching is configured</w:t>
      </w:r>
      <w:r>
        <w:rPr>
          <w:szCs w:val="22"/>
        </w:rPr>
        <w:t xml:space="preserve">. If absent, the UE should interpret the 1Tx-2Tx switching is configured based on the present of Rel-16 </w:t>
      </w:r>
      <w:proofErr w:type="spellStart"/>
      <w:r w:rsidRPr="00B0200E">
        <w:rPr>
          <w:i/>
          <w:szCs w:val="22"/>
        </w:rPr>
        <w:t>uplinkTxSwitching</w:t>
      </w:r>
      <w:proofErr w:type="spellEnd"/>
      <w:r>
        <w:rPr>
          <w:szCs w:val="22"/>
        </w:rPr>
        <w:t xml:space="preserve"> in </w:t>
      </w:r>
      <w:proofErr w:type="spellStart"/>
      <w:r w:rsidRPr="00B0200E">
        <w:rPr>
          <w:i/>
          <w:szCs w:val="22"/>
        </w:rPr>
        <w:t>UplinkConfig</w:t>
      </w:r>
      <w:proofErr w:type="spellEnd"/>
      <w:r w:rsidR="00185C43" w:rsidRPr="009018CD">
        <w:rPr>
          <w:szCs w:val="22"/>
        </w:rPr>
        <w:t>.</w:t>
      </w:r>
    </w:p>
    <w:p w14:paraId="4E07F29D" w14:textId="4C810E49" w:rsidR="005C75A6" w:rsidRPr="009018CD" w:rsidRDefault="00185C43" w:rsidP="009018CD">
      <w:pPr>
        <w:numPr>
          <w:ilvl w:val="1"/>
          <w:numId w:val="34"/>
        </w:numPr>
        <w:rPr>
          <w:szCs w:val="22"/>
        </w:rPr>
      </w:pPr>
      <w:proofErr w:type="spellStart"/>
      <w:r w:rsidRPr="00B0200E">
        <w:rPr>
          <w:i/>
          <w:szCs w:val="22"/>
        </w:rPr>
        <w:t>uplinkTxSwitchingOption</w:t>
      </w:r>
      <w:proofErr w:type="spellEnd"/>
      <w:r w:rsidRPr="009018CD">
        <w:rPr>
          <w:szCs w:val="22"/>
        </w:rPr>
        <w:t xml:space="preserve"> </w:t>
      </w:r>
      <w:r w:rsidR="009018CD">
        <w:rPr>
          <w:szCs w:val="22"/>
        </w:rPr>
        <w:t xml:space="preserve">indicates option1/option2 </w:t>
      </w:r>
      <w:r w:rsidRPr="009018CD">
        <w:rPr>
          <w:szCs w:val="22"/>
        </w:rPr>
        <w:t>for 1Tx-2Tx/2Tx-2Tx switching for CA case;</w:t>
      </w:r>
    </w:p>
    <w:p w14:paraId="21F33ED0" w14:textId="04604CF1" w:rsidR="005C75A6" w:rsidRPr="009018CD" w:rsidRDefault="00185C43" w:rsidP="009018CD">
      <w:pPr>
        <w:numPr>
          <w:ilvl w:val="1"/>
          <w:numId w:val="34"/>
        </w:numPr>
        <w:rPr>
          <w:szCs w:val="22"/>
        </w:rPr>
      </w:pPr>
      <w:proofErr w:type="spellStart"/>
      <w:r w:rsidRPr="00B0200E">
        <w:rPr>
          <w:i/>
          <w:szCs w:val="22"/>
        </w:rPr>
        <w:t>uplinkTxSwitchingPowerBoosting</w:t>
      </w:r>
      <w:proofErr w:type="spellEnd"/>
      <w:r w:rsidRPr="009018CD">
        <w:rPr>
          <w:szCs w:val="22"/>
        </w:rPr>
        <w:t xml:space="preserve"> </w:t>
      </w:r>
      <w:r w:rsidR="009018CD">
        <w:rPr>
          <w:szCs w:val="22"/>
        </w:rPr>
        <w:t>indicates if power boosting is allowed for 1Tx-2Tx switching in</w:t>
      </w:r>
      <w:r w:rsidRPr="009018CD">
        <w:rPr>
          <w:szCs w:val="22"/>
        </w:rPr>
        <w:t xml:space="preserve"> CA case;</w:t>
      </w:r>
    </w:p>
    <w:p w14:paraId="0BBD79DF" w14:textId="7E992046" w:rsidR="005C75A6" w:rsidRPr="009018CD" w:rsidRDefault="00185C43" w:rsidP="009018CD">
      <w:pPr>
        <w:numPr>
          <w:ilvl w:val="1"/>
          <w:numId w:val="34"/>
        </w:numPr>
        <w:rPr>
          <w:szCs w:val="22"/>
        </w:rPr>
      </w:pPr>
      <w:proofErr w:type="spellStart"/>
      <w:proofErr w:type="gramStart"/>
      <w:r w:rsidRPr="00B0200E">
        <w:rPr>
          <w:i/>
          <w:szCs w:val="22"/>
        </w:rPr>
        <w:t>uplinkTxSwitching-DualUL-TxState</w:t>
      </w:r>
      <w:proofErr w:type="spellEnd"/>
      <w:proofErr w:type="gramEnd"/>
      <w:r w:rsidRPr="009018CD">
        <w:rPr>
          <w:szCs w:val="22"/>
        </w:rPr>
        <w:t xml:space="preserve"> </w:t>
      </w:r>
      <w:r w:rsidR="009018CD">
        <w:rPr>
          <w:szCs w:val="22"/>
        </w:rPr>
        <w:t xml:space="preserve">indicates the </w:t>
      </w:r>
      <w:proofErr w:type="spellStart"/>
      <w:r w:rsidR="009018CD">
        <w:rPr>
          <w:szCs w:val="22"/>
        </w:rPr>
        <w:t>Tx</w:t>
      </w:r>
      <w:proofErr w:type="spellEnd"/>
      <w:r w:rsidR="009018CD">
        <w:rPr>
          <w:szCs w:val="22"/>
        </w:rPr>
        <w:t xml:space="preserve"> location as descripted in TS 38.214 </w:t>
      </w:r>
      <w:r w:rsidRPr="009018CD">
        <w:rPr>
          <w:szCs w:val="22"/>
        </w:rPr>
        <w:t xml:space="preserve">for 2Tx-2Tx switching </w:t>
      </w:r>
      <w:r w:rsidR="009018CD">
        <w:rPr>
          <w:szCs w:val="22"/>
        </w:rPr>
        <w:t xml:space="preserve">in </w:t>
      </w:r>
      <w:r w:rsidRPr="009018CD">
        <w:rPr>
          <w:szCs w:val="22"/>
        </w:rPr>
        <w:t>CA</w:t>
      </w:r>
      <w:r w:rsidR="009018CD">
        <w:rPr>
          <w:szCs w:val="22"/>
        </w:rPr>
        <w:t xml:space="preserve"> case</w:t>
      </w:r>
      <w:r w:rsidRPr="009018CD">
        <w:rPr>
          <w:szCs w:val="22"/>
        </w:rPr>
        <w:t xml:space="preserve"> option2.</w:t>
      </w:r>
    </w:p>
    <w:p w14:paraId="7EF91E59" w14:textId="573C4DE7" w:rsidR="005C75A6" w:rsidRPr="009018CD" w:rsidRDefault="00185C43" w:rsidP="009018CD">
      <w:pPr>
        <w:numPr>
          <w:ilvl w:val="0"/>
          <w:numId w:val="34"/>
        </w:numPr>
        <w:rPr>
          <w:szCs w:val="22"/>
        </w:rPr>
      </w:pPr>
      <w:r w:rsidRPr="009018CD">
        <w:rPr>
          <w:szCs w:val="22"/>
        </w:rPr>
        <w:t>The UL MIMO is configured in legacy way,</w:t>
      </w:r>
      <w:r w:rsidR="00B0200E">
        <w:rPr>
          <w:szCs w:val="22"/>
        </w:rPr>
        <w:t xml:space="preserve"> and </w:t>
      </w:r>
      <w:r w:rsidRPr="009018CD">
        <w:rPr>
          <w:szCs w:val="22"/>
        </w:rPr>
        <w:t xml:space="preserve">the UE shall follow L1 scheduling </w:t>
      </w:r>
      <w:r w:rsidR="009018CD">
        <w:rPr>
          <w:szCs w:val="22"/>
        </w:rPr>
        <w:t xml:space="preserve">and </w:t>
      </w:r>
      <w:r w:rsidRPr="009018CD">
        <w:rPr>
          <w:szCs w:val="22"/>
        </w:rPr>
        <w:t xml:space="preserve">determine if the UL </w:t>
      </w:r>
      <w:proofErr w:type="spellStart"/>
      <w:proofErr w:type="gramStart"/>
      <w:r w:rsidRPr="009018CD">
        <w:rPr>
          <w:szCs w:val="22"/>
        </w:rPr>
        <w:t>Tx</w:t>
      </w:r>
      <w:proofErr w:type="spellEnd"/>
      <w:proofErr w:type="gramEnd"/>
      <w:r w:rsidRPr="009018CD">
        <w:rPr>
          <w:szCs w:val="22"/>
        </w:rPr>
        <w:t xml:space="preserve"> switching needs to be performed</w:t>
      </w:r>
      <w:r w:rsidR="009018CD">
        <w:rPr>
          <w:szCs w:val="22"/>
        </w:rPr>
        <w:t xml:space="preserve"> </w:t>
      </w:r>
      <w:r w:rsidR="009018CD" w:rsidRPr="009018CD">
        <w:rPr>
          <w:szCs w:val="22"/>
        </w:rPr>
        <w:t>according to section 6.1.6 in TS 38.214</w:t>
      </w:r>
      <w:r w:rsidR="009018CD">
        <w:rPr>
          <w:szCs w:val="22"/>
        </w:rPr>
        <w:t xml:space="preserve">. During UL </w:t>
      </w:r>
      <w:proofErr w:type="spellStart"/>
      <w:proofErr w:type="gramStart"/>
      <w:r w:rsidR="009018CD">
        <w:rPr>
          <w:szCs w:val="22"/>
        </w:rPr>
        <w:t>Tx</w:t>
      </w:r>
      <w:proofErr w:type="spellEnd"/>
      <w:proofErr w:type="gramEnd"/>
      <w:r w:rsidR="009018CD">
        <w:rPr>
          <w:szCs w:val="22"/>
        </w:rPr>
        <w:t xml:space="preserve"> switching, the</w:t>
      </w:r>
      <w:r w:rsidRPr="009018CD">
        <w:rPr>
          <w:szCs w:val="22"/>
        </w:rPr>
        <w:t xml:space="preserve"> switching period </w:t>
      </w:r>
      <w:r w:rsidR="009018CD">
        <w:rPr>
          <w:szCs w:val="22"/>
        </w:rPr>
        <w:t>will be applied to the uplink configured as switching period location</w:t>
      </w:r>
      <w:r w:rsidRPr="009018CD">
        <w:rPr>
          <w:szCs w:val="22"/>
        </w:rPr>
        <w:t>.</w:t>
      </w:r>
    </w:p>
    <w:p w14:paraId="45BC796C" w14:textId="0838D901" w:rsidR="00C22B40" w:rsidRDefault="00C22B40" w:rsidP="00C22B40">
      <w:pPr>
        <w:rPr>
          <w:szCs w:val="22"/>
        </w:rPr>
      </w:pPr>
      <w:r>
        <w:rPr>
          <w:szCs w:val="22"/>
        </w:rPr>
        <w:t xml:space="preserve">From the RAN1 discussion in May meeting, we understand in general the dynamic switching is still triggered by L1 scheduling as same as what we have in Rel-16/Rel-17. Whether there is further enhancement/restriction on the dynamic switching mechanism is FFS. Then from RAN2 point of view, the main task is to configure uplinks on 3 bands/4 bands with UL MIMO as shown in Figure 2, and provides corresponding UL </w:t>
      </w:r>
      <w:proofErr w:type="spellStart"/>
      <w:proofErr w:type="gramStart"/>
      <w:r>
        <w:rPr>
          <w:szCs w:val="22"/>
        </w:rPr>
        <w:t>Tx</w:t>
      </w:r>
      <w:proofErr w:type="spellEnd"/>
      <w:proofErr w:type="gramEnd"/>
      <w:r>
        <w:rPr>
          <w:szCs w:val="22"/>
        </w:rPr>
        <w:t xml:space="preserve"> switching configurations. For the first part, the existing signaling included in </w:t>
      </w:r>
      <w:proofErr w:type="spellStart"/>
      <w:r>
        <w:rPr>
          <w:i/>
          <w:szCs w:val="22"/>
        </w:rPr>
        <w:t>U</w:t>
      </w:r>
      <w:r w:rsidRPr="00934A70">
        <w:rPr>
          <w:i/>
          <w:szCs w:val="22"/>
        </w:rPr>
        <w:t>plinkConfig</w:t>
      </w:r>
      <w:proofErr w:type="spellEnd"/>
      <w:r>
        <w:rPr>
          <w:szCs w:val="22"/>
        </w:rPr>
        <w:t xml:space="preserve"> seems to be sufficient, i.e. 3 uplinks/4 uplinks configured by </w:t>
      </w:r>
      <w:proofErr w:type="spellStart"/>
      <w:r>
        <w:rPr>
          <w:i/>
          <w:szCs w:val="22"/>
        </w:rPr>
        <w:t>U</w:t>
      </w:r>
      <w:r w:rsidRPr="00934A70">
        <w:rPr>
          <w:i/>
          <w:szCs w:val="22"/>
        </w:rPr>
        <w:t>plinkConfig</w:t>
      </w:r>
      <w:proofErr w:type="spellEnd"/>
      <w:r>
        <w:rPr>
          <w:szCs w:val="22"/>
        </w:rPr>
        <w:t xml:space="preserve">. For the second part, in Rel-16/Rel-17 one band is configured as period location as only two UL bands are involved, while in Rel-18 the signaling extension is required to provide information about when </w:t>
      </w:r>
      <w:proofErr w:type="spellStart"/>
      <w:r>
        <w:rPr>
          <w:szCs w:val="22"/>
        </w:rPr>
        <w:t>Tx</w:t>
      </w:r>
      <w:proofErr w:type="spellEnd"/>
      <w:r>
        <w:rPr>
          <w:szCs w:val="22"/>
        </w:rPr>
        <w:t xml:space="preserve"> is switched between two uplinks which one would be the switching period location when multiple band pairs exist. </w:t>
      </w:r>
    </w:p>
    <w:p w14:paraId="346AC82F" w14:textId="77777777" w:rsidR="00C22B40" w:rsidRDefault="00C22B40" w:rsidP="00592999">
      <w:pPr>
        <w:rPr>
          <w:szCs w:val="22"/>
        </w:rPr>
      </w:pPr>
    </w:p>
    <w:p w14:paraId="2017429B" w14:textId="7C7381E9" w:rsidR="00C22B40" w:rsidRPr="00C22B40" w:rsidRDefault="00C22B40" w:rsidP="00C22B40">
      <w:pPr>
        <w:rPr>
          <w:b/>
          <w:szCs w:val="22"/>
        </w:rPr>
      </w:pPr>
      <w:r>
        <w:rPr>
          <w:b/>
          <w:szCs w:val="22"/>
        </w:rPr>
        <w:t xml:space="preserve">1. </w:t>
      </w:r>
      <w:r w:rsidRPr="00C22B40">
        <w:rPr>
          <w:b/>
          <w:szCs w:val="22"/>
        </w:rPr>
        <w:t xml:space="preserve">Scenarios in Rel-16/Rel-17 UL </w:t>
      </w:r>
      <w:proofErr w:type="spellStart"/>
      <w:r w:rsidRPr="00C22B40">
        <w:rPr>
          <w:b/>
          <w:szCs w:val="22"/>
        </w:rPr>
        <w:t>Tx</w:t>
      </w:r>
      <w:proofErr w:type="spellEnd"/>
      <w:r w:rsidRPr="00C22B40">
        <w:rPr>
          <w:b/>
          <w:szCs w:val="22"/>
        </w:rPr>
        <w:t xml:space="preserve"> switching between two bands</w:t>
      </w:r>
    </w:p>
    <w:p w14:paraId="03006CDA" w14:textId="1A53B0C5" w:rsidR="00C22B40" w:rsidRDefault="00C22B40" w:rsidP="00592999">
      <w:pPr>
        <w:rPr>
          <w:szCs w:val="22"/>
        </w:rPr>
      </w:pPr>
      <w:r>
        <w:rPr>
          <w:noProof/>
          <w:szCs w:val="22"/>
        </w:rPr>
        <w:lastRenderedPageBreak/>
        <w:drawing>
          <wp:inline distT="0" distB="0" distL="0" distR="0" wp14:anchorId="2015AEB8" wp14:editId="120B2411">
            <wp:extent cx="2932982" cy="995831"/>
            <wp:effectExtent l="0" t="0" r="127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5077" cy="1013519"/>
                    </a:xfrm>
                    <a:prstGeom prst="rect">
                      <a:avLst/>
                    </a:prstGeom>
                    <a:noFill/>
                  </pic:spPr>
                </pic:pic>
              </a:graphicData>
            </a:graphic>
          </wp:inline>
        </w:drawing>
      </w:r>
    </w:p>
    <w:p w14:paraId="2126C627" w14:textId="0207C56B" w:rsidR="00C22B40" w:rsidRDefault="00C22B40" w:rsidP="00592999">
      <w:pPr>
        <w:rPr>
          <w:szCs w:val="22"/>
        </w:rPr>
      </w:pPr>
      <w:r>
        <w:rPr>
          <w:b/>
          <w:szCs w:val="22"/>
        </w:rPr>
        <w:t xml:space="preserve">2. </w:t>
      </w:r>
      <w:r w:rsidRPr="00C22B40">
        <w:rPr>
          <w:b/>
          <w:szCs w:val="22"/>
        </w:rPr>
        <w:t>Scenarios in Rel-</w:t>
      </w:r>
      <w:r>
        <w:rPr>
          <w:b/>
          <w:szCs w:val="22"/>
        </w:rPr>
        <w:t>18:</w:t>
      </w:r>
      <w:r w:rsidRPr="00C22B40">
        <w:rPr>
          <w:b/>
          <w:szCs w:val="22"/>
        </w:rPr>
        <w:t xml:space="preserve"> 17 UL </w:t>
      </w:r>
      <w:proofErr w:type="spellStart"/>
      <w:proofErr w:type="gramStart"/>
      <w:r w:rsidRPr="00C22B40">
        <w:rPr>
          <w:b/>
          <w:szCs w:val="22"/>
        </w:rPr>
        <w:t>Tx</w:t>
      </w:r>
      <w:proofErr w:type="spellEnd"/>
      <w:proofErr w:type="gramEnd"/>
      <w:r w:rsidRPr="00C22B40">
        <w:rPr>
          <w:b/>
          <w:szCs w:val="22"/>
        </w:rPr>
        <w:t xml:space="preserve"> switching </w:t>
      </w:r>
      <w:r>
        <w:rPr>
          <w:b/>
          <w:szCs w:val="22"/>
        </w:rPr>
        <w:t>among 3</w:t>
      </w:r>
      <w:r w:rsidRPr="00C22B40">
        <w:rPr>
          <w:b/>
          <w:szCs w:val="22"/>
        </w:rPr>
        <w:t xml:space="preserve"> bands</w:t>
      </w:r>
      <w:r>
        <w:rPr>
          <w:b/>
          <w:szCs w:val="22"/>
        </w:rPr>
        <w:t>/4 bands</w:t>
      </w:r>
    </w:p>
    <w:p w14:paraId="7F8E8F88" w14:textId="4AC8D639" w:rsidR="00C22B40" w:rsidRDefault="00C22B40" w:rsidP="00592999">
      <w:pPr>
        <w:rPr>
          <w:szCs w:val="22"/>
        </w:rPr>
      </w:pPr>
      <w:r>
        <w:rPr>
          <w:noProof/>
          <w:szCs w:val="22"/>
        </w:rPr>
        <w:drawing>
          <wp:inline distT="0" distB="0" distL="0" distR="0" wp14:anchorId="5AEE2E99" wp14:editId="52F607C6">
            <wp:extent cx="3761117" cy="1035816"/>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555" cy="1100105"/>
                    </a:xfrm>
                    <a:prstGeom prst="rect">
                      <a:avLst/>
                    </a:prstGeom>
                    <a:noFill/>
                  </pic:spPr>
                </pic:pic>
              </a:graphicData>
            </a:graphic>
          </wp:inline>
        </w:drawing>
      </w:r>
    </w:p>
    <w:p w14:paraId="15CF1A16" w14:textId="54AF3DF1" w:rsidR="00C22B40" w:rsidRDefault="00C22B40" w:rsidP="00592999">
      <w:pPr>
        <w:rPr>
          <w:szCs w:val="22"/>
        </w:rPr>
      </w:pPr>
      <w:r>
        <w:rPr>
          <w:noProof/>
          <w:szCs w:val="22"/>
        </w:rPr>
        <w:drawing>
          <wp:inline distT="0" distB="0" distL="0" distR="0" wp14:anchorId="717B9C7E" wp14:editId="612BBE9E">
            <wp:extent cx="4664513" cy="1087874"/>
            <wp:effectExtent l="0" t="0" r="3175"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5981" cy="1118535"/>
                    </a:xfrm>
                    <a:prstGeom prst="rect">
                      <a:avLst/>
                    </a:prstGeom>
                    <a:noFill/>
                  </pic:spPr>
                </pic:pic>
              </a:graphicData>
            </a:graphic>
          </wp:inline>
        </w:drawing>
      </w:r>
    </w:p>
    <w:p w14:paraId="37EDC605" w14:textId="6A5EC113" w:rsidR="00C22B40" w:rsidRPr="00C22B40" w:rsidRDefault="00C22B40" w:rsidP="00C22B40">
      <w:pPr>
        <w:jc w:val="center"/>
        <w:rPr>
          <w:b/>
          <w:szCs w:val="22"/>
        </w:rPr>
      </w:pPr>
      <w:r w:rsidRPr="00C22B40">
        <w:rPr>
          <w:b/>
          <w:szCs w:val="22"/>
        </w:rPr>
        <w:t>Figure</w:t>
      </w:r>
      <w:r>
        <w:rPr>
          <w:b/>
          <w:szCs w:val="22"/>
        </w:rPr>
        <w:t xml:space="preserve"> 2</w:t>
      </w:r>
      <w:r w:rsidRPr="00C22B40">
        <w:rPr>
          <w:b/>
          <w:szCs w:val="22"/>
        </w:rPr>
        <w:t xml:space="preserve">. Example of </w:t>
      </w:r>
      <w:r>
        <w:rPr>
          <w:b/>
          <w:szCs w:val="22"/>
        </w:rPr>
        <w:t xml:space="preserve">UL </w:t>
      </w:r>
      <w:proofErr w:type="spellStart"/>
      <w:proofErr w:type="gramStart"/>
      <w:r>
        <w:rPr>
          <w:b/>
          <w:szCs w:val="22"/>
        </w:rPr>
        <w:t>Tx</w:t>
      </w:r>
      <w:proofErr w:type="spellEnd"/>
      <w:proofErr w:type="gramEnd"/>
      <w:r>
        <w:rPr>
          <w:b/>
          <w:szCs w:val="22"/>
        </w:rPr>
        <w:t xml:space="preserve"> </w:t>
      </w:r>
      <w:r w:rsidRPr="00C22B40">
        <w:rPr>
          <w:b/>
          <w:szCs w:val="22"/>
        </w:rPr>
        <w:t xml:space="preserve">switching </w:t>
      </w:r>
      <w:r>
        <w:rPr>
          <w:b/>
          <w:szCs w:val="22"/>
        </w:rPr>
        <w:t xml:space="preserve">configuration </w:t>
      </w:r>
      <w:r w:rsidRPr="00C22B40">
        <w:rPr>
          <w:b/>
          <w:szCs w:val="22"/>
        </w:rPr>
        <w:t>in 2 band scenario and 3 bands/4 bands scenario</w:t>
      </w:r>
    </w:p>
    <w:p w14:paraId="1B255A28" w14:textId="77777777" w:rsidR="00C22B40" w:rsidRDefault="00C22B40" w:rsidP="00592999">
      <w:pPr>
        <w:rPr>
          <w:szCs w:val="22"/>
        </w:rPr>
      </w:pPr>
    </w:p>
    <w:p w14:paraId="5A754480" w14:textId="72692CFA" w:rsidR="00934A70" w:rsidRDefault="00934A70" w:rsidP="00592999">
      <w:pPr>
        <w:rPr>
          <w:b/>
          <w:szCs w:val="22"/>
        </w:rPr>
      </w:pPr>
      <w:r w:rsidRPr="00934A70">
        <w:rPr>
          <w:b/>
          <w:szCs w:val="22"/>
        </w:rPr>
        <w:t xml:space="preserve">Observation 3: </w:t>
      </w:r>
      <w:r w:rsidR="00886634">
        <w:rPr>
          <w:b/>
          <w:szCs w:val="22"/>
        </w:rPr>
        <w:t>It is straightforward that t</w:t>
      </w:r>
      <w:r>
        <w:rPr>
          <w:b/>
          <w:szCs w:val="22"/>
        </w:rPr>
        <w:t xml:space="preserve">he uplinks on 3 bands/4 bands for Rel-18 UL </w:t>
      </w:r>
      <w:proofErr w:type="spellStart"/>
      <w:r>
        <w:rPr>
          <w:b/>
          <w:szCs w:val="22"/>
        </w:rPr>
        <w:t>Tx</w:t>
      </w:r>
      <w:proofErr w:type="spellEnd"/>
      <w:r>
        <w:rPr>
          <w:b/>
          <w:szCs w:val="22"/>
        </w:rPr>
        <w:t xml:space="preserve"> switching </w:t>
      </w:r>
      <w:r w:rsidR="00886634">
        <w:rPr>
          <w:b/>
          <w:szCs w:val="22"/>
        </w:rPr>
        <w:t xml:space="preserve">are </w:t>
      </w:r>
      <w:r>
        <w:rPr>
          <w:b/>
          <w:szCs w:val="22"/>
        </w:rPr>
        <w:t xml:space="preserve">configured </w:t>
      </w:r>
      <w:r w:rsidR="00EA21B7">
        <w:rPr>
          <w:b/>
          <w:szCs w:val="22"/>
        </w:rPr>
        <w:t xml:space="preserve">as </w:t>
      </w:r>
      <w:r>
        <w:rPr>
          <w:b/>
          <w:szCs w:val="22"/>
        </w:rPr>
        <w:t xml:space="preserve">in legacy way, i.e. by </w:t>
      </w:r>
      <w:proofErr w:type="spellStart"/>
      <w:r w:rsidRPr="00934A70">
        <w:rPr>
          <w:b/>
          <w:i/>
          <w:szCs w:val="22"/>
        </w:rPr>
        <w:t>UplinkConfig</w:t>
      </w:r>
      <w:proofErr w:type="spellEnd"/>
      <w:r>
        <w:rPr>
          <w:b/>
          <w:szCs w:val="22"/>
        </w:rPr>
        <w:t>.</w:t>
      </w:r>
    </w:p>
    <w:p w14:paraId="4B59CB7F" w14:textId="5C96323C" w:rsidR="006F69A2" w:rsidRDefault="00934A70" w:rsidP="00592999">
      <w:pPr>
        <w:rPr>
          <w:b/>
          <w:szCs w:val="22"/>
        </w:rPr>
      </w:pPr>
      <w:r w:rsidRPr="00934A70">
        <w:rPr>
          <w:b/>
          <w:szCs w:val="22"/>
        </w:rPr>
        <w:t xml:space="preserve">Observation </w:t>
      </w:r>
      <w:r>
        <w:rPr>
          <w:b/>
          <w:szCs w:val="22"/>
        </w:rPr>
        <w:t>4</w:t>
      </w:r>
      <w:r w:rsidRPr="00934A70">
        <w:rPr>
          <w:b/>
          <w:szCs w:val="22"/>
        </w:rPr>
        <w:t xml:space="preserve">: Assuming UL </w:t>
      </w:r>
      <w:proofErr w:type="spellStart"/>
      <w:proofErr w:type="gramStart"/>
      <w:r w:rsidRPr="00934A70">
        <w:rPr>
          <w:b/>
          <w:szCs w:val="22"/>
        </w:rPr>
        <w:t>Tx</w:t>
      </w:r>
      <w:proofErr w:type="spellEnd"/>
      <w:proofErr w:type="gramEnd"/>
      <w:r w:rsidRPr="00934A70">
        <w:rPr>
          <w:b/>
          <w:szCs w:val="22"/>
        </w:rPr>
        <w:t xml:space="preserve"> switching may </w:t>
      </w:r>
      <w:r w:rsidR="00C22B40">
        <w:rPr>
          <w:b/>
          <w:szCs w:val="22"/>
        </w:rPr>
        <w:t>involve</w:t>
      </w:r>
      <w:r w:rsidRPr="00934A70">
        <w:rPr>
          <w:b/>
          <w:szCs w:val="22"/>
        </w:rPr>
        <w:t xml:space="preserve"> multiple band pairs in Rel-18, RAN2 signaling extension is required to configure period location for </w:t>
      </w:r>
      <w:r w:rsidR="00C22B40">
        <w:rPr>
          <w:b/>
          <w:szCs w:val="22"/>
        </w:rPr>
        <w:t>each band pair</w:t>
      </w:r>
      <w:r w:rsidR="006C572D">
        <w:rPr>
          <w:b/>
          <w:szCs w:val="22"/>
        </w:rPr>
        <w:t>, which is also pending to RAN1 discussion</w:t>
      </w:r>
      <w:r w:rsidRPr="00934A70">
        <w:rPr>
          <w:b/>
          <w:szCs w:val="22"/>
        </w:rPr>
        <w:t xml:space="preserve">. </w:t>
      </w:r>
    </w:p>
    <w:p w14:paraId="2BF1BDE6" w14:textId="131588F3" w:rsidR="007857B8" w:rsidRDefault="007857B8" w:rsidP="00592999">
      <w:pPr>
        <w:rPr>
          <w:szCs w:val="22"/>
        </w:rPr>
      </w:pPr>
      <w:r>
        <w:rPr>
          <w:szCs w:val="22"/>
        </w:rPr>
        <w:t xml:space="preserve">Assuming both of option1 and option2 to be supported in Rel-18, the existing </w:t>
      </w:r>
      <w:proofErr w:type="spellStart"/>
      <w:r w:rsidRPr="00AA7F67">
        <w:rPr>
          <w:i/>
          <w:szCs w:val="22"/>
        </w:rPr>
        <w:t>uplinkTxSwitchingOption</w:t>
      </w:r>
      <w:proofErr w:type="spellEnd"/>
      <w:r w:rsidRPr="007857B8">
        <w:rPr>
          <w:szCs w:val="22"/>
        </w:rPr>
        <w:t xml:space="preserve"> </w:t>
      </w:r>
      <w:r>
        <w:rPr>
          <w:szCs w:val="22"/>
        </w:rPr>
        <w:t>can be reuse</w:t>
      </w:r>
      <w:r w:rsidR="00671FC1">
        <w:rPr>
          <w:szCs w:val="22"/>
        </w:rPr>
        <w:t>d</w:t>
      </w:r>
      <w:r>
        <w:rPr>
          <w:szCs w:val="22"/>
        </w:rPr>
        <w:t xml:space="preserve"> to indicate which option is configured by network for UL </w:t>
      </w:r>
      <w:proofErr w:type="spellStart"/>
      <w:proofErr w:type="gramStart"/>
      <w:r>
        <w:rPr>
          <w:szCs w:val="22"/>
        </w:rPr>
        <w:t>Tx</w:t>
      </w:r>
      <w:proofErr w:type="spellEnd"/>
      <w:proofErr w:type="gramEnd"/>
      <w:r>
        <w:rPr>
          <w:szCs w:val="22"/>
        </w:rPr>
        <w:t xml:space="preserve"> switching as in the way </w:t>
      </w:r>
      <w:r w:rsidR="00671FC1">
        <w:rPr>
          <w:szCs w:val="22"/>
        </w:rPr>
        <w:t>of</w:t>
      </w:r>
      <w:r>
        <w:rPr>
          <w:szCs w:val="22"/>
        </w:rPr>
        <w:t xml:space="preserve"> Rel-16/Rel-17.</w:t>
      </w:r>
    </w:p>
    <w:p w14:paraId="1C11FC39" w14:textId="21459BC7" w:rsidR="007857B8" w:rsidRDefault="007857B8" w:rsidP="00592999">
      <w:pPr>
        <w:rPr>
          <w:szCs w:val="22"/>
        </w:rPr>
      </w:pPr>
      <w:r>
        <w:rPr>
          <w:szCs w:val="22"/>
        </w:rPr>
        <w:t xml:space="preserve">When 2Tx-2Tx switching are being configured in Rel-18 for option2, the </w:t>
      </w:r>
      <w:proofErr w:type="spellStart"/>
      <w:r w:rsidRPr="00B0200E">
        <w:rPr>
          <w:i/>
          <w:szCs w:val="22"/>
        </w:rPr>
        <w:t>uplinkTxSwitching-DualUL-TxState</w:t>
      </w:r>
      <w:proofErr w:type="spellEnd"/>
      <w:r>
        <w:rPr>
          <w:szCs w:val="22"/>
        </w:rPr>
        <w:t xml:space="preserve"> may be still needed to address the ambiguity of </w:t>
      </w:r>
      <w:proofErr w:type="spellStart"/>
      <w:proofErr w:type="gramStart"/>
      <w:r>
        <w:rPr>
          <w:szCs w:val="22"/>
        </w:rPr>
        <w:t>Tx</w:t>
      </w:r>
      <w:proofErr w:type="spellEnd"/>
      <w:proofErr w:type="gramEnd"/>
      <w:r>
        <w:rPr>
          <w:szCs w:val="22"/>
        </w:rPr>
        <w:t xml:space="preserve"> location</w:t>
      </w:r>
      <w:r w:rsidR="00671FC1">
        <w:rPr>
          <w:szCs w:val="22"/>
        </w:rPr>
        <w:t>. So</w:t>
      </w:r>
      <w:r>
        <w:rPr>
          <w:szCs w:val="22"/>
        </w:rPr>
        <w:t xml:space="preserve"> similar</w:t>
      </w:r>
      <w:r w:rsidR="00671FC1">
        <w:rPr>
          <w:szCs w:val="22"/>
        </w:rPr>
        <w:t>ly</w:t>
      </w:r>
      <w:r>
        <w:rPr>
          <w:szCs w:val="22"/>
        </w:rPr>
        <w:t xml:space="preserve"> like switching period location, the </w:t>
      </w:r>
      <w:proofErr w:type="spellStart"/>
      <w:proofErr w:type="gramStart"/>
      <w:r>
        <w:rPr>
          <w:szCs w:val="22"/>
        </w:rPr>
        <w:t>Tx</w:t>
      </w:r>
      <w:proofErr w:type="spellEnd"/>
      <w:proofErr w:type="gramEnd"/>
      <w:r>
        <w:rPr>
          <w:szCs w:val="22"/>
        </w:rPr>
        <w:t xml:space="preserve"> state can be configured per switching band pair.</w:t>
      </w:r>
    </w:p>
    <w:p w14:paraId="5F93B948" w14:textId="77777777" w:rsidR="006C572D" w:rsidRDefault="007857B8" w:rsidP="00592999">
      <w:pPr>
        <w:rPr>
          <w:b/>
          <w:szCs w:val="22"/>
        </w:rPr>
      </w:pPr>
      <w:r w:rsidRPr="00934A70">
        <w:rPr>
          <w:b/>
          <w:szCs w:val="22"/>
        </w:rPr>
        <w:t xml:space="preserve">Observation </w:t>
      </w:r>
      <w:r>
        <w:rPr>
          <w:b/>
          <w:szCs w:val="22"/>
        </w:rPr>
        <w:t>5</w:t>
      </w:r>
      <w:r w:rsidRPr="00934A70">
        <w:rPr>
          <w:b/>
          <w:szCs w:val="22"/>
        </w:rPr>
        <w:t>:</w:t>
      </w:r>
      <w:r>
        <w:rPr>
          <w:b/>
          <w:szCs w:val="22"/>
        </w:rPr>
        <w:t xml:space="preserve"> </w:t>
      </w:r>
      <w:r w:rsidR="007021ED">
        <w:rPr>
          <w:b/>
          <w:szCs w:val="22"/>
        </w:rPr>
        <w:t>In Rel-18,</w:t>
      </w:r>
      <w:r>
        <w:rPr>
          <w:b/>
          <w:szCs w:val="22"/>
        </w:rPr>
        <w:t xml:space="preserve"> the configuration of switching option can reuse the existing </w:t>
      </w:r>
      <w:proofErr w:type="spellStart"/>
      <w:r w:rsidRPr="00AA7F67">
        <w:rPr>
          <w:b/>
          <w:i/>
          <w:szCs w:val="22"/>
        </w:rPr>
        <w:t>uplinkTxSwitchingOption</w:t>
      </w:r>
      <w:proofErr w:type="spellEnd"/>
      <w:r w:rsidR="006C572D">
        <w:rPr>
          <w:b/>
          <w:szCs w:val="22"/>
        </w:rPr>
        <w:t>.</w:t>
      </w:r>
    </w:p>
    <w:p w14:paraId="4C4BBBEE" w14:textId="2381D2DA" w:rsidR="007857B8" w:rsidRPr="00AA7F67" w:rsidRDefault="006C572D" w:rsidP="00592999">
      <w:pPr>
        <w:rPr>
          <w:b/>
          <w:szCs w:val="22"/>
        </w:rPr>
      </w:pPr>
      <w:r>
        <w:rPr>
          <w:b/>
          <w:szCs w:val="22"/>
        </w:rPr>
        <w:t>Observation 6:</w:t>
      </w:r>
      <w:r w:rsidR="00BF4846">
        <w:rPr>
          <w:b/>
          <w:szCs w:val="22"/>
        </w:rPr>
        <w:t xml:space="preserve"> </w:t>
      </w:r>
      <w:r>
        <w:rPr>
          <w:b/>
          <w:szCs w:val="22"/>
        </w:rPr>
        <w:t>W</w:t>
      </w:r>
      <w:r w:rsidR="007857B8">
        <w:rPr>
          <w:b/>
          <w:szCs w:val="22"/>
        </w:rPr>
        <w:t xml:space="preserve">hen 2Tx-2Tx switching is configured for option 2, </w:t>
      </w:r>
      <w:r>
        <w:rPr>
          <w:b/>
          <w:szCs w:val="22"/>
        </w:rPr>
        <w:t xml:space="preserve">assuming the </w:t>
      </w:r>
      <w:proofErr w:type="spellStart"/>
      <w:proofErr w:type="gramStart"/>
      <w:r>
        <w:rPr>
          <w:b/>
          <w:szCs w:val="22"/>
        </w:rPr>
        <w:t>Tx</w:t>
      </w:r>
      <w:proofErr w:type="spellEnd"/>
      <w:proofErr w:type="gramEnd"/>
      <w:r>
        <w:rPr>
          <w:b/>
          <w:szCs w:val="22"/>
        </w:rPr>
        <w:t xml:space="preserve"> state of </w:t>
      </w:r>
      <w:proofErr w:type="spellStart"/>
      <w:r>
        <w:rPr>
          <w:b/>
          <w:szCs w:val="22"/>
        </w:rPr>
        <w:t>oneT</w:t>
      </w:r>
      <w:proofErr w:type="spellEnd"/>
      <w:r>
        <w:rPr>
          <w:b/>
          <w:szCs w:val="22"/>
        </w:rPr>
        <w:t xml:space="preserve"> and </w:t>
      </w:r>
      <w:proofErr w:type="spellStart"/>
      <w:r>
        <w:rPr>
          <w:b/>
          <w:szCs w:val="22"/>
        </w:rPr>
        <w:t>twoT</w:t>
      </w:r>
      <w:proofErr w:type="spellEnd"/>
      <w:r>
        <w:rPr>
          <w:b/>
          <w:szCs w:val="22"/>
        </w:rPr>
        <w:t xml:space="preserve"> are configured by RRC, </w:t>
      </w:r>
      <w:r w:rsidR="007857B8">
        <w:rPr>
          <w:b/>
          <w:szCs w:val="22"/>
        </w:rPr>
        <w:t xml:space="preserve">RAN2 </w:t>
      </w:r>
      <w:r w:rsidR="00671FC1">
        <w:rPr>
          <w:b/>
          <w:szCs w:val="22"/>
        </w:rPr>
        <w:t>signaling</w:t>
      </w:r>
      <w:r w:rsidR="007857B8">
        <w:rPr>
          <w:b/>
          <w:szCs w:val="22"/>
        </w:rPr>
        <w:t xml:space="preserve"> extension is </w:t>
      </w:r>
      <w:r w:rsidR="00671FC1">
        <w:rPr>
          <w:b/>
          <w:szCs w:val="22"/>
        </w:rPr>
        <w:t>needed</w:t>
      </w:r>
      <w:r w:rsidR="007857B8">
        <w:rPr>
          <w:b/>
          <w:szCs w:val="22"/>
        </w:rPr>
        <w:t xml:space="preserve"> to </w:t>
      </w:r>
      <w:r w:rsidR="007857B8" w:rsidRPr="007857B8">
        <w:rPr>
          <w:b/>
          <w:szCs w:val="22"/>
        </w:rPr>
        <w:t xml:space="preserve">configure </w:t>
      </w:r>
      <w:proofErr w:type="spellStart"/>
      <w:r w:rsidR="007857B8" w:rsidRPr="00AA7F67">
        <w:rPr>
          <w:b/>
          <w:i/>
          <w:szCs w:val="22"/>
        </w:rPr>
        <w:t>uplinkTxSwitching-DualUL-TxState</w:t>
      </w:r>
      <w:proofErr w:type="spellEnd"/>
      <w:r w:rsidR="007857B8" w:rsidRPr="00AA7F67">
        <w:rPr>
          <w:b/>
          <w:i/>
          <w:szCs w:val="22"/>
        </w:rPr>
        <w:t xml:space="preserve"> </w:t>
      </w:r>
      <w:r w:rsidR="007857B8" w:rsidRPr="00AA7F67">
        <w:rPr>
          <w:b/>
          <w:szCs w:val="22"/>
        </w:rPr>
        <w:t>for each switching band pair</w:t>
      </w:r>
      <w:r>
        <w:rPr>
          <w:b/>
          <w:szCs w:val="22"/>
        </w:rPr>
        <w:t>, which is also pending to RAN1 discussion</w:t>
      </w:r>
      <w:r w:rsidR="007857B8" w:rsidRPr="00AA7F67">
        <w:rPr>
          <w:b/>
          <w:szCs w:val="22"/>
        </w:rPr>
        <w:t>.</w:t>
      </w:r>
    </w:p>
    <w:p w14:paraId="4970B98F" w14:textId="6BD98902" w:rsidR="007857B8" w:rsidRPr="00AA7F67" w:rsidRDefault="00671FC1" w:rsidP="00592999">
      <w:pPr>
        <w:rPr>
          <w:szCs w:val="22"/>
        </w:rPr>
      </w:pPr>
      <w:r>
        <w:rPr>
          <w:szCs w:val="22"/>
        </w:rPr>
        <w:t>As explained above, the above extension could be made based on the current framework, and has common impacts for 3 bands and 4 bands.</w:t>
      </w:r>
      <w:r w:rsidR="007857B8">
        <w:rPr>
          <w:szCs w:val="22"/>
        </w:rPr>
        <w:t xml:space="preserve"> </w:t>
      </w:r>
    </w:p>
    <w:p w14:paraId="20ECD716" w14:textId="1AAE5B6F" w:rsidR="00934A70" w:rsidRPr="00934A70" w:rsidRDefault="00934A70" w:rsidP="00592999">
      <w:pPr>
        <w:rPr>
          <w:b/>
          <w:szCs w:val="22"/>
        </w:rPr>
      </w:pPr>
      <w:r>
        <w:rPr>
          <w:b/>
          <w:szCs w:val="22"/>
        </w:rPr>
        <w:t xml:space="preserve">Proposal </w:t>
      </w:r>
      <w:r w:rsidR="00886634">
        <w:rPr>
          <w:b/>
          <w:szCs w:val="22"/>
        </w:rPr>
        <w:t>3</w:t>
      </w:r>
      <w:r>
        <w:rPr>
          <w:b/>
          <w:szCs w:val="22"/>
        </w:rPr>
        <w:t xml:space="preserve">: </w:t>
      </w:r>
      <w:r w:rsidRPr="009018CD">
        <w:rPr>
          <w:b/>
          <w:szCs w:val="22"/>
        </w:rPr>
        <w:t xml:space="preserve">From RAN2 perspective, there is no issue foreseen for </w:t>
      </w:r>
      <w:r w:rsidR="00EA21B7">
        <w:rPr>
          <w:b/>
          <w:szCs w:val="22"/>
        </w:rPr>
        <w:t xml:space="preserve">reusing R16/R17 </w:t>
      </w:r>
      <w:r>
        <w:rPr>
          <w:b/>
          <w:szCs w:val="22"/>
        </w:rPr>
        <w:t>RRC configuration</w:t>
      </w:r>
      <w:r w:rsidR="00EA21B7">
        <w:rPr>
          <w:b/>
          <w:szCs w:val="22"/>
        </w:rPr>
        <w:t xml:space="preserve"> framework </w:t>
      </w:r>
      <w:r w:rsidR="003D0E67" w:rsidRPr="003D0E67">
        <w:rPr>
          <w:b/>
          <w:szCs w:val="22"/>
        </w:rPr>
        <w:t>regardless whether there are 3 bands or 4 bands.</w:t>
      </w:r>
    </w:p>
    <w:p w14:paraId="6A455B2F" w14:textId="77777777" w:rsidR="00C20C06" w:rsidRPr="00250190" w:rsidRDefault="00501D61" w:rsidP="001D766C">
      <w:pPr>
        <w:pStyle w:val="1"/>
        <w:numPr>
          <w:ilvl w:val="0"/>
          <w:numId w:val="18"/>
        </w:numPr>
      </w:pPr>
      <w:r w:rsidRPr="00250190">
        <w:t>Conclusion</w:t>
      </w:r>
    </w:p>
    <w:p w14:paraId="01C812F0" w14:textId="1143DAC0" w:rsidR="002F1B15" w:rsidRDefault="002F4066" w:rsidP="00290F62">
      <w:pPr>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02EC43CA" w14:textId="77777777" w:rsidR="00886634" w:rsidRPr="007C3C21" w:rsidRDefault="00886634" w:rsidP="00886634">
      <w:pPr>
        <w:rPr>
          <w:b/>
          <w:lang w:val="en-GB" w:eastAsia="ja-JP"/>
        </w:rPr>
      </w:pPr>
      <w:r w:rsidRPr="007C3C21">
        <w:rPr>
          <w:b/>
          <w:lang w:val="en-GB" w:eastAsia="ja-JP"/>
        </w:rPr>
        <w:t xml:space="preserve">Proposal 1: The Rel-16/17 UL </w:t>
      </w:r>
      <w:proofErr w:type="spellStart"/>
      <w:r w:rsidRPr="007C3C21">
        <w:rPr>
          <w:b/>
          <w:lang w:val="en-GB" w:eastAsia="ja-JP"/>
        </w:rPr>
        <w:t>Tx</w:t>
      </w:r>
      <w:proofErr w:type="spellEnd"/>
      <w:r w:rsidRPr="007C3C21">
        <w:rPr>
          <w:b/>
          <w:lang w:val="en-GB" w:eastAsia="ja-JP"/>
        </w:rPr>
        <w:t xml:space="preserve"> switching BC list and signalling framework should be reused for Rel-18 UL </w:t>
      </w:r>
      <w:proofErr w:type="spellStart"/>
      <w:r w:rsidRPr="007C3C21">
        <w:rPr>
          <w:b/>
          <w:lang w:val="en-GB" w:eastAsia="ja-JP"/>
        </w:rPr>
        <w:t>Tx</w:t>
      </w:r>
      <w:proofErr w:type="spellEnd"/>
      <w:r w:rsidRPr="007C3C21">
        <w:rPr>
          <w:b/>
          <w:lang w:val="en-GB" w:eastAsia="ja-JP"/>
        </w:rPr>
        <w:t xml:space="preserve"> switching enhancements.</w:t>
      </w:r>
    </w:p>
    <w:p w14:paraId="490DC5F1" w14:textId="020DF625" w:rsidR="00A709B3" w:rsidRPr="00A709B3" w:rsidRDefault="00A709B3" w:rsidP="00F319CB">
      <w:pPr>
        <w:rPr>
          <w:b/>
          <w:szCs w:val="22"/>
          <w:u w:val="single"/>
        </w:rPr>
      </w:pPr>
      <w:r w:rsidRPr="00A709B3">
        <w:rPr>
          <w:b/>
          <w:szCs w:val="22"/>
          <w:u w:val="single"/>
        </w:rPr>
        <w:lastRenderedPageBreak/>
        <w:t>UE capability reporting</w:t>
      </w:r>
    </w:p>
    <w:p w14:paraId="35AA71E5" w14:textId="77777777" w:rsidR="00F319CB" w:rsidRPr="007C3C21" w:rsidRDefault="00F319CB" w:rsidP="00F319CB">
      <w:pPr>
        <w:rPr>
          <w:b/>
          <w:szCs w:val="22"/>
        </w:rPr>
      </w:pPr>
      <w:r w:rsidRPr="007C3C21">
        <w:rPr>
          <w:b/>
          <w:szCs w:val="22"/>
        </w:rPr>
        <w:t>Observation</w:t>
      </w:r>
      <w:r>
        <w:rPr>
          <w:b/>
          <w:szCs w:val="22"/>
        </w:rPr>
        <w:t xml:space="preserve"> 1</w:t>
      </w:r>
      <w:r w:rsidRPr="007C3C21">
        <w:rPr>
          <w:b/>
          <w:szCs w:val="22"/>
        </w:rPr>
        <w:t xml:space="preserve">: </w:t>
      </w:r>
      <w:r>
        <w:rPr>
          <w:b/>
          <w:szCs w:val="22"/>
        </w:rPr>
        <w:t xml:space="preserve">For UL </w:t>
      </w:r>
      <w:proofErr w:type="spellStart"/>
      <w:proofErr w:type="gramStart"/>
      <w:r>
        <w:rPr>
          <w:b/>
          <w:szCs w:val="22"/>
        </w:rPr>
        <w:t>Tx</w:t>
      </w:r>
      <w:proofErr w:type="spellEnd"/>
      <w:proofErr w:type="gramEnd"/>
      <w:r>
        <w:rPr>
          <w:b/>
          <w:szCs w:val="22"/>
        </w:rPr>
        <w:t xml:space="preserve"> switching among 3 bands/4 bands, the switching period/DL interruption can be reported via the same framework of Rel-16/Rel-17 1Tx-2Tx/2Tx-2Tx switching</w:t>
      </w:r>
      <w:r w:rsidRPr="007C3C21">
        <w:rPr>
          <w:b/>
          <w:szCs w:val="22"/>
        </w:rPr>
        <w:t xml:space="preserve">. </w:t>
      </w:r>
    </w:p>
    <w:p w14:paraId="4350D6E3" w14:textId="77777777" w:rsidR="00F319CB" w:rsidRDefault="00F319CB" w:rsidP="00F319CB">
      <w:pPr>
        <w:rPr>
          <w:szCs w:val="22"/>
        </w:rPr>
      </w:pPr>
      <w:r w:rsidRPr="007C3C21">
        <w:rPr>
          <w:b/>
          <w:szCs w:val="22"/>
        </w:rPr>
        <w:t>Observation</w:t>
      </w:r>
      <w:r>
        <w:rPr>
          <w:b/>
          <w:szCs w:val="22"/>
        </w:rPr>
        <w:t xml:space="preserve"> 2</w:t>
      </w:r>
      <w:r w:rsidRPr="007C3C21">
        <w:rPr>
          <w:b/>
          <w:szCs w:val="22"/>
        </w:rPr>
        <w:t>:</w:t>
      </w:r>
      <w:r>
        <w:rPr>
          <w:b/>
          <w:szCs w:val="22"/>
        </w:rPr>
        <w:t xml:space="preserve"> </w:t>
      </w:r>
      <w:r w:rsidRPr="009018CD">
        <w:rPr>
          <w:b/>
          <w:szCs w:val="22"/>
        </w:rPr>
        <w:t>New capabilities may be required, pending to RAN1/RAN4 discussion</w:t>
      </w:r>
      <w:r>
        <w:rPr>
          <w:b/>
          <w:szCs w:val="22"/>
        </w:rPr>
        <w:t>.</w:t>
      </w:r>
    </w:p>
    <w:p w14:paraId="0A4CBBD3" w14:textId="77777777" w:rsidR="003D0E67" w:rsidRPr="009018CD" w:rsidRDefault="003D0E67" w:rsidP="003D0E67">
      <w:pPr>
        <w:rPr>
          <w:b/>
          <w:szCs w:val="22"/>
        </w:rPr>
      </w:pPr>
      <w:r w:rsidRPr="009018CD">
        <w:rPr>
          <w:b/>
          <w:szCs w:val="22"/>
        </w:rPr>
        <w:t xml:space="preserve">Proposal </w:t>
      </w:r>
      <w:r>
        <w:rPr>
          <w:b/>
          <w:szCs w:val="22"/>
        </w:rPr>
        <w:t>2</w:t>
      </w:r>
      <w:r w:rsidRPr="009018CD">
        <w:rPr>
          <w:b/>
          <w:szCs w:val="22"/>
        </w:rPr>
        <w:t xml:space="preserve">: From RAN2 perspective, there is no issue foreseen for </w:t>
      </w:r>
      <w:r>
        <w:rPr>
          <w:b/>
          <w:szCs w:val="22"/>
        </w:rPr>
        <w:t xml:space="preserve">supporting </w:t>
      </w:r>
      <w:r w:rsidRPr="009018CD">
        <w:rPr>
          <w:b/>
          <w:szCs w:val="22"/>
        </w:rPr>
        <w:t>UE capability reporting</w:t>
      </w:r>
      <w:r>
        <w:rPr>
          <w:b/>
          <w:szCs w:val="22"/>
        </w:rPr>
        <w:t xml:space="preserve"> </w:t>
      </w:r>
      <w:r w:rsidRPr="003D0E67">
        <w:rPr>
          <w:b/>
          <w:szCs w:val="22"/>
        </w:rPr>
        <w:t>regardless whether there are 3 bands or 4 bands.</w:t>
      </w:r>
      <w:r w:rsidRPr="009018CD">
        <w:rPr>
          <w:b/>
          <w:szCs w:val="22"/>
        </w:rPr>
        <w:t xml:space="preserve"> </w:t>
      </w:r>
    </w:p>
    <w:p w14:paraId="6CA89918" w14:textId="710D99F5" w:rsidR="00A709B3" w:rsidRPr="00A709B3" w:rsidRDefault="00A709B3" w:rsidP="00F319CB">
      <w:pPr>
        <w:rPr>
          <w:b/>
          <w:szCs w:val="22"/>
          <w:u w:val="single"/>
        </w:rPr>
      </w:pPr>
      <w:r w:rsidRPr="00A709B3">
        <w:rPr>
          <w:b/>
          <w:szCs w:val="22"/>
          <w:u w:val="single"/>
        </w:rPr>
        <w:t>RRC configuration</w:t>
      </w:r>
    </w:p>
    <w:p w14:paraId="082CC6B7" w14:textId="77777777" w:rsidR="00F319CB" w:rsidRDefault="00F319CB" w:rsidP="00F319CB">
      <w:pPr>
        <w:rPr>
          <w:b/>
          <w:szCs w:val="22"/>
        </w:rPr>
      </w:pPr>
      <w:r w:rsidRPr="00934A70">
        <w:rPr>
          <w:b/>
          <w:szCs w:val="22"/>
        </w:rPr>
        <w:t xml:space="preserve">Observation 3: </w:t>
      </w:r>
      <w:r>
        <w:rPr>
          <w:b/>
          <w:szCs w:val="22"/>
        </w:rPr>
        <w:t xml:space="preserve">It is straightforward that the uplinks on 3 bands/4 bands for Rel-18 UL </w:t>
      </w:r>
      <w:proofErr w:type="spellStart"/>
      <w:r>
        <w:rPr>
          <w:b/>
          <w:szCs w:val="22"/>
        </w:rPr>
        <w:t>Tx</w:t>
      </w:r>
      <w:proofErr w:type="spellEnd"/>
      <w:r>
        <w:rPr>
          <w:b/>
          <w:szCs w:val="22"/>
        </w:rPr>
        <w:t xml:space="preserve"> switching are configured as in legacy way, i.e. by </w:t>
      </w:r>
      <w:proofErr w:type="spellStart"/>
      <w:r w:rsidRPr="00934A70">
        <w:rPr>
          <w:b/>
          <w:i/>
          <w:szCs w:val="22"/>
        </w:rPr>
        <w:t>UplinkConfig</w:t>
      </w:r>
      <w:proofErr w:type="spellEnd"/>
      <w:r>
        <w:rPr>
          <w:b/>
          <w:szCs w:val="22"/>
        </w:rPr>
        <w:t>.</w:t>
      </w:r>
    </w:p>
    <w:p w14:paraId="38D00C29" w14:textId="2DF642E6" w:rsidR="00F319CB" w:rsidRDefault="00F319CB" w:rsidP="00F319CB">
      <w:pPr>
        <w:rPr>
          <w:b/>
          <w:szCs w:val="22"/>
        </w:rPr>
      </w:pPr>
      <w:r w:rsidRPr="00934A70">
        <w:rPr>
          <w:b/>
          <w:szCs w:val="22"/>
        </w:rPr>
        <w:t xml:space="preserve">Observation </w:t>
      </w:r>
      <w:r>
        <w:rPr>
          <w:b/>
          <w:szCs w:val="22"/>
        </w:rPr>
        <w:t>4</w:t>
      </w:r>
      <w:r w:rsidRPr="00934A70">
        <w:rPr>
          <w:b/>
          <w:szCs w:val="22"/>
        </w:rPr>
        <w:t xml:space="preserve">: Assuming UL </w:t>
      </w:r>
      <w:proofErr w:type="spellStart"/>
      <w:proofErr w:type="gramStart"/>
      <w:r w:rsidRPr="00934A70">
        <w:rPr>
          <w:b/>
          <w:szCs w:val="22"/>
        </w:rPr>
        <w:t>Tx</w:t>
      </w:r>
      <w:proofErr w:type="spellEnd"/>
      <w:proofErr w:type="gramEnd"/>
      <w:r w:rsidRPr="00934A70">
        <w:rPr>
          <w:b/>
          <w:szCs w:val="22"/>
        </w:rPr>
        <w:t xml:space="preserve"> switching may </w:t>
      </w:r>
      <w:r>
        <w:rPr>
          <w:b/>
          <w:szCs w:val="22"/>
        </w:rPr>
        <w:t>involve</w:t>
      </w:r>
      <w:r w:rsidRPr="00934A70">
        <w:rPr>
          <w:b/>
          <w:szCs w:val="22"/>
        </w:rPr>
        <w:t xml:space="preserve"> multiple band pairs in Rel-18, RAN2 signaling extension is required to configure period location for </w:t>
      </w:r>
      <w:r>
        <w:rPr>
          <w:b/>
          <w:szCs w:val="22"/>
        </w:rPr>
        <w:t>each band pair</w:t>
      </w:r>
      <w:r w:rsidR="00BF4846">
        <w:rPr>
          <w:b/>
          <w:szCs w:val="22"/>
        </w:rPr>
        <w:t>, which is also pending to RAN1 discussion</w:t>
      </w:r>
      <w:r w:rsidRPr="00934A70">
        <w:rPr>
          <w:b/>
          <w:szCs w:val="22"/>
        </w:rPr>
        <w:t xml:space="preserve">. </w:t>
      </w:r>
    </w:p>
    <w:p w14:paraId="07D8A965" w14:textId="77777777" w:rsidR="00BF4846" w:rsidRDefault="00BF4846" w:rsidP="00BF4846">
      <w:pPr>
        <w:rPr>
          <w:b/>
          <w:szCs w:val="22"/>
        </w:rPr>
      </w:pPr>
      <w:r w:rsidRPr="00934A70">
        <w:rPr>
          <w:b/>
          <w:szCs w:val="22"/>
        </w:rPr>
        <w:t xml:space="preserve">Observation </w:t>
      </w:r>
      <w:r>
        <w:rPr>
          <w:b/>
          <w:szCs w:val="22"/>
        </w:rPr>
        <w:t>5</w:t>
      </w:r>
      <w:r w:rsidRPr="00934A70">
        <w:rPr>
          <w:b/>
          <w:szCs w:val="22"/>
        </w:rPr>
        <w:t>:</w:t>
      </w:r>
      <w:r>
        <w:rPr>
          <w:b/>
          <w:szCs w:val="22"/>
        </w:rPr>
        <w:t xml:space="preserve"> In Rel-18, the configuration of switching option can reuse the existing </w:t>
      </w:r>
      <w:proofErr w:type="spellStart"/>
      <w:r w:rsidRPr="00AA7F67">
        <w:rPr>
          <w:b/>
          <w:i/>
          <w:szCs w:val="22"/>
        </w:rPr>
        <w:t>uplinkTxSwitchingOption</w:t>
      </w:r>
      <w:proofErr w:type="spellEnd"/>
      <w:r>
        <w:rPr>
          <w:b/>
          <w:szCs w:val="22"/>
        </w:rPr>
        <w:t>.</w:t>
      </w:r>
    </w:p>
    <w:p w14:paraId="1DE74F8D" w14:textId="77777777" w:rsidR="00BF4846" w:rsidRPr="00AA7F67" w:rsidRDefault="00BF4846" w:rsidP="00BF4846">
      <w:pPr>
        <w:rPr>
          <w:b/>
          <w:szCs w:val="22"/>
        </w:rPr>
      </w:pPr>
      <w:r>
        <w:rPr>
          <w:b/>
          <w:szCs w:val="22"/>
        </w:rPr>
        <w:t xml:space="preserve">Observation 6: When 2Tx-2Tx switching is configured for option 2, assuming the </w:t>
      </w:r>
      <w:proofErr w:type="spellStart"/>
      <w:proofErr w:type="gramStart"/>
      <w:r>
        <w:rPr>
          <w:b/>
          <w:szCs w:val="22"/>
        </w:rPr>
        <w:t>Tx</w:t>
      </w:r>
      <w:proofErr w:type="spellEnd"/>
      <w:proofErr w:type="gramEnd"/>
      <w:r>
        <w:rPr>
          <w:b/>
          <w:szCs w:val="22"/>
        </w:rPr>
        <w:t xml:space="preserve"> state of </w:t>
      </w:r>
      <w:proofErr w:type="spellStart"/>
      <w:r>
        <w:rPr>
          <w:b/>
          <w:szCs w:val="22"/>
        </w:rPr>
        <w:t>oneT</w:t>
      </w:r>
      <w:proofErr w:type="spellEnd"/>
      <w:r>
        <w:rPr>
          <w:b/>
          <w:szCs w:val="22"/>
        </w:rPr>
        <w:t xml:space="preserve"> and </w:t>
      </w:r>
      <w:proofErr w:type="spellStart"/>
      <w:r>
        <w:rPr>
          <w:b/>
          <w:szCs w:val="22"/>
        </w:rPr>
        <w:t>twoT</w:t>
      </w:r>
      <w:proofErr w:type="spellEnd"/>
      <w:r>
        <w:rPr>
          <w:b/>
          <w:szCs w:val="22"/>
        </w:rPr>
        <w:t xml:space="preserve"> are configured by RRC, RAN2 signaling extension is needed to </w:t>
      </w:r>
      <w:r w:rsidRPr="007857B8">
        <w:rPr>
          <w:b/>
          <w:szCs w:val="22"/>
        </w:rPr>
        <w:t xml:space="preserve">configure </w:t>
      </w:r>
      <w:proofErr w:type="spellStart"/>
      <w:r w:rsidRPr="00AA7F67">
        <w:rPr>
          <w:b/>
          <w:i/>
          <w:szCs w:val="22"/>
        </w:rPr>
        <w:t>uplinkTxSwitching-DualUL-TxState</w:t>
      </w:r>
      <w:proofErr w:type="spellEnd"/>
      <w:r w:rsidRPr="00AA7F67">
        <w:rPr>
          <w:b/>
          <w:i/>
          <w:szCs w:val="22"/>
        </w:rPr>
        <w:t xml:space="preserve"> </w:t>
      </w:r>
      <w:r w:rsidRPr="00AA7F67">
        <w:rPr>
          <w:b/>
          <w:szCs w:val="22"/>
        </w:rPr>
        <w:t>for each switching band pair</w:t>
      </w:r>
      <w:r>
        <w:rPr>
          <w:b/>
          <w:szCs w:val="22"/>
        </w:rPr>
        <w:t>, which is also pending to RAN1 discussion</w:t>
      </w:r>
      <w:r w:rsidRPr="00AA7F67">
        <w:rPr>
          <w:b/>
          <w:szCs w:val="22"/>
        </w:rPr>
        <w:t>.</w:t>
      </w:r>
    </w:p>
    <w:p w14:paraId="45A89675" w14:textId="77777777" w:rsidR="003D0E67" w:rsidRPr="00934A70" w:rsidRDefault="003D0E67" w:rsidP="003D0E67">
      <w:pPr>
        <w:rPr>
          <w:b/>
          <w:szCs w:val="22"/>
        </w:rPr>
      </w:pPr>
      <w:r>
        <w:rPr>
          <w:b/>
          <w:szCs w:val="22"/>
        </w:rPr>
        <w:t xml:space="preserve">Proposal 3: </w:t>
      </w:r>
      <w:r w:rsidRPr="009018CD">
        <w:rPr>
          <w:b/>
          <w:szCs w:val="22"/>
        </w:rPr>
        <w:t xml:space="preserve">From RAN2 perspective, there is no issue foreseen for </w:t>
      </w:r>
      <w:r>
        <w:rPr>
          <w:b/>
          <w:szCs w:val="22"/>
        </w:rPr>
        <w:t xml:space="preserve">reusing R16/R17 RRC configuration framework </w:t>
      </w:r>
      <w:r w:rsidRPr="003D0E67">
        <w:rPr>
          <w:b/>
          <w:szCs w:val="22"/>
        </w:rPr>
        <w:t>regardless whether there are 3 bands or 4 bands.</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50B707D1" w:rsidR="00C22B40" w:rsidRPr="00107545" w:rsidRDefault="00107545" w:rsidP="00107545">
      <w:pPr>
        <w:pStyle w:val="af1"/>
        <w:numPr>
          <w:ilvl w:val="0"/>
          <w:numId w:val="35"/>
        </w:numPr>
        <w:ind w:leftChars="0"/>
        <w:rPr>
          <w:lang w:eastAsia="ja-JP"/>
        </w:rPr>
      </w:pPr>
      <w:r w:rsidRPr="00107545">
        <w:rPr>
          <w:lang w:eastAsia="ja-JP"/>
        </w:rPr>
        <w:t>RP-213577, New WID on Multi-carrier enhancements, NTT DOCOMO, INC.</w:t>
      </w:r>
    </w:p>
    <w:p w14:paraId="141CD622" w14:textId="781FC2B7" w:rsidR="00C22B40" w:rsidRDefault="00C22B40" w:rsidP="00C22B40">
      <w:pPr>
        <w:pStyle w:val="1"/>
      </w:pPr>
      <w:r>
        <w:t>5. Annex: asn.1 for UE capability reporting in Rel-16/Rel-17</w:t>
      </w:r>
    </w:p>
    <w:p w14:paraId="2BB3EB43" w14:textId="77777777" w:rsidR="00C22B40" w:rsidRDefault="00C22B40" w:rsidP="00C22B40">
      <w:pPr>
        <w:rPr>
          <w:szCs w:val="22"/>
        </w:rPr>
      </w:pPr>
      <w:r>
        <w:rPr>
          <w:szCs w:val="22"/>
        </w:rPr>
        <w:t>---Excerpt from TS 38.331 h10---------------------------------------------------------------------------------------------</w:t>
      </w:r>
    </w:p>
    <w:p w14:paraId="30553877" w14:textId="77777777" w:rsidR="00C22B40" w:rsidRPr="003656B7"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eastAsia="en-GB"/>
        </w:rPr>
      </w:pPr>
      <w:r w:rsidRPr="003656B7">
        <w:rPr>
          <w:rFonts w:ascii="Courier New" w:eastAsia="Times New Roman" w:hAnsi="Courier New" w:cs="Courier New"/>
          <w:noProof/>
          <w:sz w:val="16"/>
          <w:lang w:eastAsia="en-GB"/>
        </w:rPr>
        <w:t>BandCombinationList-UplinkTxSwitch-r16 ::= SEQUENCE (SIZE (1..maxBandComb)) OF BandCombination-UplinkTxSwitch-r16</w:t>
      </w:r>
    </w:p>
    <w:p w14:paraId="5063FFE0" w14:textId="77777777" w:rsidR="00C22B40" w:rsidRDefault="00C22B40" w:rsidP="00C22B40">
      <w:pPr>
        <w:rPr>
          <w:szCs w:val="22"/>
        </w:rPr>
      </w:pPr>
      <w:r>
        <w:rPr>
          <w:szCs w:val="22"/>
        </w:rPr>
        <w:t>Omitting unrelated part…</w:t>
      </w:r>
    </w:p>
    <w:p w14:paraId="275C1BA1" w14:textId="77777777" w:rsidR="00C22B40" w:rsidRPr="003656B7"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eastAsia="en-GB"/>
        </w:rPr>
      </w:pPr>
    </w:p>
    <w:p w14:paraId="139CAE82" w14:textId="77777777" w:rsidR="00C22B40" w:rsidRPr="003656B7"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eastAsia="en-GB"/>
        </w:rPr>
      </w:pPr>
      <w:r w:rsidRPr="003656B7">
        <w:rPr>
          <w:rFonts w:ascii="Courier New" w:eastAsia="Times New Roman" w:hAnsi="Courier New" w:cs="Courier New"/>
          <w:noProof/>
          <w:sz w:val="16"/>
          <w:lang w:eastAsia="en-GB"/>
        </w:rPr>
        <w:t>BandCombinationList-UplinkTxSwitch-v1700 ::= SEQUENCE (SIZE (1..maxBandComb)) OF BandCombination-UplinkTxSwitch-v1700</w:t>
      </w:r>
    </w:p>
    <w:p w14:paraId="7CDF5B7C" w14:textId="77777777" w:rsidR="00C22B40"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C58EF9"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BandCombination-UplinkTxSwitch-r16 ::=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p>
    <w:p w14:paraId="790AA1B9"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bandCombination-r16                 BandCombination,</w:t>
      </w:r>
    </w:p>
    <w:p w14:paraId="27EB2A0C"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bandCombination-v1540               BandCombination-v1540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03B8E14F"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bandCombination-v1560               BandCombination-v1560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66A84A18"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bandCombination-v1570               BandCombination-v1570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612F75F9"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bandCombination-v1580               BandCombination-v1580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74CDC9F0"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bandCombination-v1590               BandCombination-v1590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15C8FF64"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bandCombination-v1610               BandCombination-v1610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5AFA54E7"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supportedBandPairListNR-r16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SIZE</w:t>
      </w:r>
      <w:r w:rsidRPr="006553A9">
        <w:rPr>
          <w:rFonts w:ascii="Courier New" w:eastAsia="Times New Roman" w:hAnsi="Courier New" w:cs="Courier New"/>
          <w:noProof/>
          <w:sz w:val="16"/>
          <w:lang w:val="en-GB" w:eastAsia="en-GB"/>
        </w:rPr>
        <w:t xml:space="preserve"> (1..maxULTxSwitchingBandPairs))</w:t>
      </w:r>
      <w:r w:rsidRPr="006553A9">
        <w:rPr>
          <w:rFonts w:ascii="Courier New" w:eastAsia="Times New Roman" w:hAnsi="Courier New" w:cs="Courier New"/>
          <w:noProof/>
          <w:color w:val="993366"/>
          <w:sz w:val="16"/>
          <w:lang w:val="en-GB" w:eastAsia="en-GB"/>
        </w:rPr>
        <w:t xml:space="preserve"> OF</w:t>
      </w:r>
      <w:r w:rsidRPr="006553A9">
        <w:rPr>
          <w:rFonts w:ascii="Courier New" w:eastAsia="Times New Roman" w:hAnsi="Courier New" w:cs="Courier New"/>
          <w:noProof/>
          <w:sz w:val="16"/>
          <w:lang w:val="en-GB" w:eastAsia="en-GB"/>
        </w:rPr>
        <w:t xml:space="preserve"> ULTxSwitchingBandPair-r16,</w:t>
      </w:r>
    </w:p>
    <w:p w14:paraId="5097F6E3"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uplinkTxSwitching-OptionSupport-r16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{switchedUL, dualUL, both}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70E73B8D"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uplinkTxSwitching-PowerBoosting-r16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{supported}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71E48F4C"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685A5935"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6D1D372B"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808080"/>
          <w:sz w:val="16"/>
          <w:lang w:val="en-GB" w:eastAsia="en-GB"/>
        </w:rPr>
        <w:t>-- R4 16-5 UL-MIMO coherence capability for dynamic Tx switching between 3CC 1Tx-2Tx switching</w:t>
      </w:r>
    </w:p>
    <w:p w14:paraId="14DA6290"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uplinkTxSwitching-PUSCH-TransCoherence-r16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{nonCoherent, fullCoherent}   </w:t>
      </w:r>
      <w:r w:rsidRPr="006553A9">
        <w:rPr>
          <w:rFonts w:ascii="Courier New" w:eastAsia="Times New Roman" w:hAnsi="Courier New" w:cs="Courier New"/>
          <w:noProof/>
          <w:color w:val="993366"/>
          <w:sz w:val="16"/>
          <w:lang w:val="en-GB" w:eastAsia="en-GB"/>
        </w:rPr>
        <w:t>OPTIONAL</w:t>
      </w:r>
    </w:p>
    <w:p w14:paraId="1903DE32"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446FDA43"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12151BBA"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color w:val="808080"/>
          <w:sz w:val="16"/>
          <w:lang w:val="en-GB" w:eastAsia="en-GB"/>
        </w:rPr>
        <w:t>-- Editor's Note: whether switching option can be reported differently for 1T2T and 2T2T is FFS.</w:t>
      </w:r>
    </w:p>
    <w:p w14:paraId="4ED56AD0" w14:textId="77777777" w:rsidR="00C22B40" w:rsidRDefault="00C22B40" w:rsidP="00C22B40">
      <w:pPr>
        <w:rPr>
          <w:szCs w:val="22"/>
        </w:rPr>
      </w:pPr>
      <w:r>
        <w:rPr>
          <w:szCs w:val="22"/>
        </w:rPr>
        <w:t>Omitting unrelated part…</w:t>
      </w:r>
    </w:p>
    <w:p w14:paraId="6C6F88E6"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BandCombination-UplinkTxSwitch-v1700 ::=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p>
    <w:p w14:paraId="0DE3C982"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bandCombination-v1700                    BandCombination-v1700                      </w:t>
      </w:r>
      <w:r w:rsidRPr="00C951D2">
        <w:rPr>
          <w:rFonts w:ascii="Courier New" w:eastAsia="Times New Roman" w:hAnsi="Courier New" w:cs="Courier New"/>
          <w:noProof/>
          <w:color w:val="993366"/>
          <w:sz w:val="16"/>
          <w:lang w:val="en-GB" w:eastAsia="en-GB"/>
        </w:rPr>
        <w:t>OPTIONAL</w:t>
      </w:r>
      <w:r w:rsidRPr="00C951D2">
        <w:rPr>
          <w:rFonts w:ascii="Courier New" w:eastAsia="Times New Roman" w:hAnsi="Courier New" w:cs="Courier New"/>
          <w:noProof/>
          <w:sz w:val="16"/>
          <w:lang w:val="en-GB" w:eastAsia="en-GB"/>
        </w:rPr>
        <w:t>,</w:t>
      </w:r>
    </w:p>
    <w:p w14:paraId="76B62DB4"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808080"/>
          <w:sz w:val="16"/>
          <w:lang w:val="en-GB" w:eastAsia="en-GB"/>
        </w:rPr>
        <w:t>-- R4 16-1/16-2/16-3 Dynamic Tx switching between 2CC/3CC 2Tx-2Tx/1Tx-2Tx switching</w:t>
      </w:r>
    </w:p>
    <w:p w14:paraId="46045C69"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lastRenderedPageBreak/>
        <w:t xml:space="preserve">    supportedBandPairListNR-v1700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993366"/>
          <w:sz w:val="16"/>
          <w:lang w:val="en-GB" w:eastAsia="en-GB"/>
        </w:rPr>
        <w:t>SIZE</w:t>
      </w:r>
      <w:r w:rsidRPr="00C951D2">
        <w:rPr>
          <w:rFonts w:ascii="Courier New" w:eastAsia="Times New Roman" w:hAnsi="Courier New" w:cs="Courier New"/>
          <w:noProof/>
          <w:sz w:val="16"/>
          <w:lang w:val="en-GB" w:eastAsia="en-GB"/>
        </w:rPr>
        <w:t xml:space="preserve"> (1..maxULTxSwitchingBandPairs))</w:t>
      </w:r>
      <w:r w:rsidRPr="00C951D2">
        <w:rPr>
          <w:rFonts w:ascii="Courier New" w:eastAsia="Times New Roman" w:hAnsi="Courier New" w:cs="Courier New"/>
          <w:noProof/>
          <w:color w:val="993366"/>
          <w:sz w:val="16"/>
          <w:lang w:val="en-GB" w:eastAsia="en-GB"/>
        </w:rPr>
        <w:t xml:space="preserve"> OF</w:t>
      </w:r>
      <w:r w:rsidRPr="00C951D2">
        <w:rPr>
          <w:rFonts w:ascii="Courier New" w:eastAsia="Times New Roman" w:hAnsi="Courier New" w:cs="Courier New"/>
          <w:noProof/>
          <w:sz w:val="16"/>
          <w:lang w:val="en-GB" w:eastAsia="en-GB"/>
        </w:rPr>
        <w:t xml:space="preserve"> ULTxSwitchingBandPair-v1700  </w:t>
      </w:r>
      <w:r w:rsidRPr="00C951D2">
        <w:rPr>
          <w:rFonts w:ascii="Courier New" w:eastAsia="Times New Roman" w:hAnsi="Courier New" w:cs="Courier New"/>
          <w:noProof/>
          <w:color w:val="993366"/>
          <w:sz w:val="16"/>
          <w:lang w:val="en-GB" w:eastAsia="en-GB"/>
        </w:rPr>
        <w:t>OPTIONAL</w:t>
      </w:r>
      <w:r w:rsidRPr="00C951D2">
        <w:rPr>
          <w:rFonts w:ascii="Courier New" w:eastAsia="Times New Roman" w:hAnsi="Courier New" w:cs="Courier New"/>
          <w:noProof/>
          <w:sz w:val="16"/>
          <w:lang w:val="en-GB" w:eastAsia="en-GB"/>
        </w:rPr>
        <w:t>,</w:t>
      </w:r>
    </w:p>
    <w:p w14:paraId="3059F21A"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808080"/>
          <w:sz w:val="16"/>
          <w:lang w:val="en-GB" w:eastAsia="en-GB"/>
        </w:rPr>
        <w:t>-- R4 16-6: UL-MIMO coherence capability for dynamic Tx switching between 2Tx-2Tx switching</w:t>
      </w:r>
    </w:p>
    <w:p w14:paraId="05A98DA4"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uplinkTxSwitchingBandParametersList-v1700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993366"/>
          <w:sz w:val="16"/>
          <w:lang w:val="en-GB" w:eastAsia="en-GB"/>
        </w:rPr>
        <w:t>SIZE</w:t>
      </w:r>
      <w:r w:rsidRPr="00C951D2">
        <w:rPr>
          <w:rFonts w:ascii="Courier New" w:eastAsia="Times New Roman" w:hAnsi="Courier New" w:cs="Courier New"/>
          <w:noProof/>
          <w:sz w:val="16"/>
          <w:lang w:val="en-GB" w:eastAsia="en-GB"/>
        </w:rPr>
        <w:t xml:space="preserve"> (1.. maxSimultaneousBands))</w:t>
      </w:r>
      <w:r w:rsidRPr="00C951D2">
        <w:rPr>
          <w:rFonts w:ascii="Courier New" w:eastAsia="Times New Roman" w:hAnsi="Courier New" w:cs="Courier New"/>
          <w:noProof/>
          <w:color w:val="993366"/>
          <w:sz w:val="16"/>
          <w:lang w:val="en-GB" w:eastAsia="en-GB"/>
        </w:rPr>
        <w:t xml:space="preserve"> OF</w:t>
      </w:r>
      <w:r w:rsidRPr="00C951D2">
        <w:rPr>
          <w:rFonts w:ascii="Courier New" w:eastAsia="Times New Roman" w:hAnsi="Courier New" w:cs="Courier New"/>
          <w:noProof/>
          <w:sz w:val="16"/>
          <w:lang w:val="en-GB" w:eastAsia="en-GB"/>
        </w:rPr>
        <w:t xml:space="preserve"> UplinkTxSwitchingBandParameters-v1700  </w:t>
      </w:r>
      <w:r w:rsidRPr="00C951D2">
        <w:rPr>
          <w:rFonts w:ascii="Courier New" w:eastAsia="Times New Roman" w:hAnsi="Courier New" w:cs="Courier New"/>
          <w:noProof/>
          <w:color w:val="993366"/>
          <w:sz w:val="16"/>
          <w:lang w:val="en-GB" w:eastAsia="en-GB"/>
        </w:rPr>
        <w:t>OPTIONAL</w:t>
      </w:r>
    </w:p>
    <w:p w14:paraId="54AB76E9"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w:t>
      </w:r>
    </w:p>
    <w:p w14:paraId="50FDBA89"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0E9F735"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ULTxSwitchingBandPair-r16 ::=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p>
    <w:p w14:paraId="1ABD7324"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bandIndexUL1-r16                    </w:t>
      </w:r>
      <w:r w:rsidRPr="00C951D2">
        <w:rPr>
          <w:rFonts w:ascii="Courier New" w:eastAsia="Times New Roman" w:hAnsi="Courier New" w:cs="Courier New"/>
          <w:noProof/>
          <w:color w:val="993366"/>
          <w:sz w:val="16"/>
          <w:lang w:val="en-GB" w:eastAsia="en-GB"/>
        </w:rPr>
        <w:t>INTEGER</w:t>
      </w:r>
      <w:r w:rsidRPr="00C951D2">
        <w:rPr>
          <w:rFonts w:ascii="Courier New" w:eastAsia="Times New Roman" w:hAnsi="Courier New" w:cs="Courier New"/>
          <w:noProof/>
          <w:sz w:val="16"/>
          <w:lang w:val="en-GB" w:eastAsia="en-GB"/>
        </w:rPr>
        <w:t>(1..maxSimultaneousBands),</w:t>
      </w:r>
    </w:p>
    <w:p w14:paraId="70F6D91B"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bandIndexUL2-r16                    </w:t>
      </w:r>
      <w:r w:rsidRPr="00C951D2">
        <w:rPr>
          <w:rFonts w:ascii="Courier New" w:eastAsia="Times New Roman" w:hAnsi="Courier New" w:cs="Courier New"/>
          <w:noProof/>
          <w:color w:val="993366"/>
          <w:sz w:val="16"/>
          <w:lang w:val="en-GB" w:eastAsia="en-GB"/>
        </w:rPr>
        <w:t>INTEGER</w:t>
      </w:r>
      <w:r w:rsidRPr="00C951D2">
        <w:rPr>
          <w:rFonts w:ascii="Courier New" w:eastAsia="Times New Roman" w:hAnsi="Courier New" w:cs="Courier New"/>
          <w:noProof/>
          <w:sz w:val="16"/>
          <w:lang w:val="en-GB" w:eastAsia="en-GB"/>
        </w:rPr>
        <w:t>(1..maxSimultaneousBands),</w:t>
      </w:r>
    </w:p>
    <w:p w14:paraId="48F3E761"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uplinkTxSwitchingPeriod-r16         </w:t>
      </w:r>
      <w:r w:rsidRPr="00C951D2">
        <w:rPr>
          <w:rFonts w:ascii="Courier New" w:eastAsia="Times New Roman" w:hAnsi="Courier New" w:cs="Courier New"/>
          <w:noProof/>
          <w:color w:val="993366"/>
          <w:sz w:val="16"/>
          <w:lang w:val="en-GB" w:eastAsia="en-GB"/>
        </w:rPr>
        <w:t>ENUMERATED</w:t>
      </w:r>
      <w:r w:rsidRPr="00C951D2">
        <w:rPr>
          <w:rFonts w:ascii="Courier New" w:eastAsia="Times New Roman" w:hAnsi="Courier New" w:cs="Courier New"/>
          <w:noProof/>
          <w:sz w:val="16"/>
          <w:lang w:val="en-GB" w:eastAsia="en-GB"/>
        </w:rPr>
        <w:t xml:space="preserve"> {n35us, n140us, n210us},</w:t>
      </w:r>
    </w:p>
    <w:p w14:paraId="500056C5"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uplinkTxSwitching-DL-Interruption-r16 </w:t>
      </w:r>
      <w:r w:rsidRPr="00C951D2">
        <w:rPr>
          <w:rFonts w:ascii="Courier New" w:eastAsia="Times New Roman" w:hAnsi="Courier New" w:cs="Courier New"/>
          <w:noProof/>
          <w:color w:val="993366"/>
          <w:sz w:val="16"/>
          <w:lang w:val="en-GB" w:eastAsia="en-GB"/>
        </w:rPr>
        <w:t>BIT</w:t>
      </w: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993366"/>
          <w:sz w:val="16"/>
          <w:lang w:val="en-GB" w:eastAsia="en-GB"/>
        </w:rPr>
        <w:t>STRING</w:t>
      </w:r>
      <w:r w:rsidRPr="00C951D2">
        <w:rPr>
          <w:rFonts w:ascii="Courier New" w:eastAsia="Times New Roman" w:hAnsi="Courier New" w:cs="Courier New"/>
          <w:noProof/>
          <w:sz w:val="16"/>
          <w:lang w:val="en-GB" w:eastAsia="en-GB"/>
        </w:rPr>
        <w:t xml:space="preserve"> (</w:t>
      </w:r>
      <w:r w:rsidRPr="00C951D2">
        <w:rPr>
          <w:rFonts w:ascii="Courier New" w:eastAsia="Times New Roman" w:hAnsi="Courier New" w:cs="Courier New"/>
          <w:noProof/>
          <w:color w:val="993366"/>
          <w:sz w:val="16"/>
          <w:lang w:val="en-GB" w:eastAsia="en-GB"/>
        </w:rPr>
        <w:t>SIZE</w:t>
      </w:r>
      <w:r w:rsidRPr="00C951D2">
        <w:rPr>
          <w:rFonts w:ascii="Courier New" w:eastAsia="Times New Roman" w:hAnsi="Courier New" w:cs="Courier New"/>
          <w:noProof/>
          <w:sz w:val="16"/>
          <w:lang w:val="en-GB" w:eastAsia="en-GB"/>
        </w:rPr>
        <w:t xml:space="preserve">(1..maxSimultaneousBands)) </w:t>
      </w:r>
      <w:r w:rsidRPr="00C951D2">
        <w:rPr>
          <w:rFonts w:ascii="Courier New" w:eastAsia="Times New Roman" w:hAnsi="Courier New" w:cs="Courier New"/>
          <w:noProof/>
          <w:color w:val="993366"/>
          <w:sz w:val="16"/>
          <w:lang w:val="en-GB" w:eastAsia="en-GB"/>
        </w:rPr>
        <w:t>OPTIONAL</w:t>
      </w:r>
    </w:p>
    <w:p w14:paraId="380D97F0"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w:t>
      </w:r>
    </w:p>
    <w:p w14:paraId="7C8A99E4"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C3EB982"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ULTxSwitchingBandPair-v1700 ::=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p>
    <w:p w14:paraId="3D5FAFD4"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uplinkTxSwitchingPeriod2T2T-r17     </w:t>
      </w:r>
      <w:r w:rsidRPr="00C951D2">
        <w:rPr>
          <w:rFonts w:ascii="Courier New" w:eastAsia="Times New Roman" w:hAnsi="Courier New" w:cs="Courier New"/>
          <w:noProof/>
          <w:color w:val="993366"/>
          <w:sz w:val="16"/>
          <w:lang w:val="en-GB" w:eastAsia="en-GB"/>
        </w:rPr>
        <w:t>ENUMERATED</w:t>
      </w:r>
      <w:r w:rsidRPr="00C951D2">
        <w:rPr>
          <w:rFonts w:ascii="Courier New" w:eastAsia="Times New Roman" w:hAnsi="Courier New" w:cs="Courier New"/>
          <w:noProof/>
          <w:sz w:val="16"/>
          <w:lang w:val="en-GB" w:eastAsia="en-GB"/>
        </w:rPr>
        <w:t xml:space="preserve"> {n35us, n140us, n210us}     </w:t>
      </w:r>
      <w:r w:rsidRPr="00C951D2">
        <w:rPr>
          <w:rFonts w:ascii="Courier New" w:eastAsia="Times New Roman" w:hAnsi="Courier New" w:cs="Courier New"/>
          <w:noProof/>
          <w:color w:val="993366"/>
          <w:sz w:val="16"/>
          <w:lang w:val="en-GB" w:eastAsia="en-GB"/>
        </w:rPr>
        <w:t>OPTIONAL</w:t>
      </w:r>
    </w:p>
    <w:p w14:paraId="1AE93EBF"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w:t>
      </w:r>
    </w:p>
    <w:p w14:paraId="0118D9FE"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16F8605" w14:textId="77777777" w:rsidR="00C22B40" w:rsidRPr="00C951D2"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UplinkTxSwitchingBandParameters-v1700 ::=       </w:t>
      </w:r>
      <w:r w:rsidRPr="00C951D2">
        <w:rPr>
          <w:rFonts w:ascii="Courier New" w:eastAsia="Times New Roman" w:hAnsi="Courier New" w:cs="Courier New"/>
          <w:noProof/>
          <w:color w:val="993366"/>
          <w:sz w:val="16"/>
          <w:lang w:val="en-GB" w:eastAsia="en-GB"/>
        </w:rPr>
        <w:t>SEQUENCE</w:t>
      </w:r>
      <w:r w:rsidRPr="00C951D2">
        <w:rPr>
          <w:rFonts w:ascii="Courier New" w:eastAsia="Times New Roman" w:hAnsi="Courier New" w:cs="Courier New"/>
          <w:noProof/>
          <w:sz w:val="16"/>
          <w:lang w:val="en-GB" w:eastAsia="en-GB"/>
        </w:rPr>
        <w:t xml:space="preserve"> {</w:t>
      </w:r>
    </w:p>
    <w:p w14:paraId="1E752FC2"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951D2">
        <w:rPr>
          <w:rFonts w:ascii="Courier New" w:eastAsia="Times New Roman" w:hAnsi="Courier New" w:cs="Courier New"/>
          <w:noProof/>
          <w:sz w:val="16"/>
          <w:lang w:val="en-GB" w:eastAsia="en-GB"/>
        </w:rPr>
        <w:t xml:space="preserve">    bandIndex-r17</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INTEGER</w:t>
      </w:r>
      <w:r w:rsidRPr="006553A9">
        <w:rPr>
          <w:rFonts w:ascii="Courier New" w:eastAsia="Times New Roman" w:hAnsi="Courier New" w:cs="Courier New"/>
          <w:noProof/>
          <w:sz w:val="16"/>
          <w:lang w:val="en-GB" w:eastAsia="en-GB"/>
        </w:rPr>
        <w:t>(1..maxSimultaneousBands),</w:t>
      </w:r>
    </w:p>
    <w:p w14:paraId="10B5DE76"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uplinkTxSwitching2T2T-PUSCH-TransCoherence-r17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{nonCoherent, fullCoherent}            </w:t>
      </w:r>
      <w:r w:rsidRPr="006553A9">
        <w:rPr>
          <w:rFonts w:ascii="Courier New" w:eastAsia="Times New Roman" w:hAnsi="Courier New" w:cs="Courier New"/>
          <w:noProof/>
          <w:color w:val="993366"/>
          <w:sz w:val="16"/>
          <w:lang w:val="en-GB" w:eastAsia="en-GB"/>
        </w:rPr>
        <w:t>OPTIONAL</w:t>
      </w:r>
    </w:p>
    <w:p w14:paraId="2C2420CF"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010B6F6B" w14:textId="77777777" w:rsidR="00C22B40" w:rsidRPr="006553A9" w:rsidRDefault="00C22B40" w:rsidP="00C22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247E89F" w14:textId="2EBE1F45" w:rsidR="00C22B40" w:rsidRPr="00C22B40" w:rsidRDefault="00C22B40" w:rsidP="00C22B40">
      <w:pPr>
        <w:rPr>
          <w:lang w:val="en-GB" w:eastAsia="ja-JP"/>
        </w:rPr>
      </w:pPr>
      <w:r w:rsidRPr="006F69A2">
        <w:rPr>
          <w:szCs w:val="22"/>
        </w:rPr>
        <w:t>---End of Excerpt--------------------------------------------------------------------------------------------------------------</w:t>
      </w:r>
    </w:p>
    <w:sectPr w:rsidR="00C22B40" w:rsidRPr="00C22B40">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34A56" w14:textId="77777777" w:rsidR="00C922BA" w:rsidRDefault="00C922BA">
      <w:r>
        <w:separator/>
      </w:r>
    </w:p>
    <w:p w14:paraId="2E37A3BA" w14:textId="77777777" w:rsidR="00C922BA" w:rsidRDefault="00C922BA"/>
  </w:endnote>
  <w:endnote w:type="continuationSeparator" w:id="0">
    <w:p w14:paraId="7EAB9A94" w14:textId="77777777" w:rsidR="00C922BA" w:rsidRDefault="00C922BA">
      <w:r>
        <w:continuationSeparator/>
      </w:r>
    </w:p>
    <w:p w14:paraId="18562B96" w14:textId="77777777" w:rsidR="00C922BA" w:rsidRDefault="00C92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32933" w:rsidRDefault="00E32933">
    <w:pPr>
      <w:pStyle w:val="a4"/>
      <w:jc w:val="right"/>
    </w:pPr>
    <w:r>
      <w:fldChar w:fldCharType="begin"/>
    </w:r>
    <w:r>
      <w:instrText xml:space="preserve"> PAGE   \* MERGEFORMAT </w:instrText>
    </w:r>
    <w:r>
      <w:fldChar w:fldCharType="separate"/>
    </w:r>
    <w:r w:rsidR="00BF484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8557F" w14:textId="77777777" w:rsidR="00C922BA" w:rsidRDefault="00C922BA">
      <w:r>
        <w:separator/>
      </w:r>
    </w:p>
    <w:p w14:paraId="0424E419" w14:textId="77777777" w:rsidR="00C922BA" w:rsidRDefault="00C922BA"/>
  </w:footnote>
  <w:footnote w:type="continuationSeparator" w:id="0">
    <w:p w14:paraId="7ABFE8B4" w14:textId="77777777" w:rsidR="00C922BA" w:rsidRDefault="00C922BA">
      <w:r>
        <w:continuationSeparator/>
      </w:r>
    </w:p>
    <w:p w14:paraId="2F4F3DFF" w14:textId="77777777" w:rsidR="00C922BA" w:rsidRDefault="00C922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32933" w:rsidRDefault="00E32933"/>
  <w:p w14:paraId="756100E0" w14:textId="77777777" w:rsidR="00E32933" w:rsidRDefault="00E329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1"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3"/>
  </w:num>
  <w:num w:numId="2">
    <w:abstractNumId w:val="31"/>
  </w:num>
  <w:num w:numId="3">
    <w:abstractNumId w:val="22"/>
  </w:num>
  <w:num w:numId="4">
    <w:abstractNumId w:val="7"/>
  </w:num>
  <w:num w:numId="5">
    <w:abstractNumId w:val="8"/>
  </w:num>
  <w:num w:numId="6">
    <w:abstractNumId w:val="29"/>
  </w:num>
  <w:num w:numId="7">
    <w:abstractNumId w:val="19"/>
  </w:num>
  <w:num w:numId="8">
    <w:abstractNumId w:val="9"/>
  </w:num>
  <w:num w:numId="9">
    <w:abstractNumId w:val="26"/>
  </w:num>
  <w:num w:numId="10">
    <w:abstractNumId w:val="10"/>
  </w:num>
  <w:num w:numId="11">
    <w:abstractNumId w:val="1"/>
  </w:num>
  <w:num w:numId="12">
    <w:abstractNumId w:val="30"/>
  </w:num>
  <w:num w:numId="13">
    <w:abstractNumId w:val="14"/>
  </w:num>
  <w:num w:numId="14">
    <w:abstractNumId w:val="3"/>
  </w:num>
  <w:num w:numId="15">
    <w:abstractNumId w:val="25"/>
  </w:num>
  <w:num w:numId="16">
    <w:abstractNumId w:val="18"/>
  </w:num>
  <w:num w:numId="17">
    <w:abstractNumId w:val="16"/>
  </w:num>
  <w:num w:numId="18">
    <w:abstractNumId w:val="32"/>
  </w:num>
  <w:num w:numId="19">
    <w:abstractNumId w:val="4"/>
  </w:num>
  <w:num w:numId="20">
    <w:abstractNumId w:val="17"/>
  </w:num>
  <w:num w:numId="21">
    <w:abstractNumId w:val="21"/>
  </w:num>
  <w:num w:numId="22">
    <w:abstractNumId w:val="13"/>
  </w:num>
  <w:num w:numId="23">
    <w:abstractNumId w:val="0"/>
  </w:num>
  <w:num w:numId="24">
    <w:abstractNumId w:val="28"/>
  </w:num>
  <w:num w:numId="25">
    <w:abstractNumId w:val="5"/>
  </w:num>
  <w:num w:numId="26">
    <w:abstractNumId w:val="2"/>
  </w:num>
  <w:num w:numId="27">
    <w:abstractNumId w:val="15"/>
  </w:num>
  <w:num w:numId="28">
    <w:abstractNumId w:val="23"/>
  </w:num>
  <w:num w:numId="29">
    <w:abstractNumId w:val="27"/>
  </w:num>
  <w:num w:numId="30">
    <w:abstractNumId w:val="34"/>
  </w:num>
  <w:num w:numId="31">
    <w:abstractNumId w:val="11"/>
  </w:num>
  <w:num w:numId="32">
    <w:abstractNumId w:val="20"/>
  </w:num>
  <w:num w:numId="33">
    <w:abstractNumId w:val="6"/>
  </w:num>
  <w:num w:numId="34">
    <w:abstractNumId w:val="12"/>
  </w:num>
  <w:num w:numId="3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68E6"/>
    <w:rsid w:val="002675DC"/>
    <w:rsid w:val="00267AD3"/>
    <w:rsid w:val="00270F07"/>
    <w:rsid w:val="00275A55"/>
    <w:rsid w:val="002769B8"/>
    <w:rsid w:val="00277332"/>
    <w:rsid w:val="00277945"/>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EEF"/>
    <w:rsid w:val="00496682"/>
    <w:rsid w:val="00496954"/>
    <w:rsid w:val="00496A38"/>
    <w:rsid w:val="004A10E3"/>
    <w:rsid w:val="004A5AA1"/>
    <w:rsid w:val="004A644E"/>
    <w:rsid w:val="004A6923"/>
    <w:rsid w:val="004A6A9A"/>
    <w:rsid w:val="004A70C1"/>
    <w:rsid w:val="004A75B8"/>
    <w:rsid w:val="004A7C36"/>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808"/>
    <w:rsid w:val="0082197C"/>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5DD2"/>
    <w:rsid w:val="00A26613"/>
    <w:rsid w:val="00A26ABB"/>
    <w:rsid w:val="00A3206E"/>
    <w:rsid w:val="00A33901"/>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2FA"/>
    <w:rsid w:val="00A50C5F"/>
    <w:rsid w:val="00A522F3"/>
    <w:rsid w:val="00A52349"/>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1E64"/>
    <w:rsid w:val="00A92502"/>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54B2"/>
    <w:rsid w:val="00CE5E85"/>
    <w:rsid w:val="00CE6584"/>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uiPriority w:val="99"/>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uiPriority w:val="99"/>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7CD25-2CC7-48E0-A96E-255AAC42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2022-08-10T07:11:00Z</dcterms:created>
  <dcterms:modified xsi:type="dcterms:W3CDTF">2022-08-10T07:11:00Z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(3)VStCkNoqyR295ZpYsMTf+3VnkBYo1fIbGpCbeV7eMUbr2i/ReGtmTmpUJZCLgu2/wHfXi96R
llCIFIdxLGajs9SvjiGbaepixgI/7N9M4I5MO7UvOa9vvM5GN58w9k7DxO4YxPHVt8xSVPmj
rK+1PO+Iciy31owbYUl6tsuyI7lHMto+WGHpxRYssMMbiMLVOB6ujKVr7mCar13pIFMAPIO3
0vnsavLZTuDufzlX17</vt:lpwstr>
  </property>
  <property fmtid="{D5CDD505-2E9C-101B-9397-08002B2CF9AE}" pid="4" name="_2015_ms_pID_7253431">
    <vt:lpwstr>dSlZfcJPn53QUlpmfgndBviO5z4GctkA0poOUGZsfATdDfvSNY0JVJ
+9ZV8egJJszujHTpbsItcdcr8HAzUZrUWitmyG20AKsKz3KJ0CrWfpPwuvIMIxi5HME43FCm
U/Wq2VRSylYyuH6yEuYeqNZEZj+ECrvcMv8AXkKijVl6Vv/3W1/IwSYMkYMBIb/Idb7BuSE+
WWI9n//SV/OJYzzLk7pW5ckFfU+5Bbx3TiUs</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